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LAURINYECZ</w:t>
            </w:r>
          </w:p>
          <w:p w:rsidR="00C275A3" w:rsidRDefault="00A96AEC" w:rsidP="00C275A3">
            <w:pPr>
              <w:pStyle w:val="Hallgatokepzes"/>
            </w:pPr>
            <w:r>
              <w:t>Industrial product design engineering</w:t>
            </w:r>
            <w:r>
              <w:br/>
            </w:r>
            <w:r w:rsidR="00E77B23">
              <w:t>BSc, 4.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Kisfaludy Dla habil.</w:t>
            </w:r>
          </w:p>
          <w:p w:rsidR="00DB4822" w:rsidRDefault="00DB4822" w:rsidP="00E11062">
            <w:pPr>
              <w:pStyle w:val="Konzulensek"/>
            </w:pPr>
            <w:r w:rsidRPr="00DB4822">
              <w:t>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Psychological aspects of design </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 </w:t>
      </w:r>
    </w:p>
    <w:p>
      <w:pPr>
        <w:widowControl w:val="on"/>
        <w:pBdr/>
        <w:spacing w:before="240" w:after="240" w:line="240" w:lineRule="auto"/>
        <w:ind w:left="450" w:right="0"/>
        <w:jc w:val="left"/>
      </w:pPr>
      <w:r>
        <w:rPr>
          <w:color w:val="000000"/>
          <w:sz w:val="24"/>
          <w:szCs w:val="24"/>
        </w:rPr>
        <w:t xml:space="preserve">The main topic of the essay is the application of the psychological aspects of design. Design and psychology have redundant relations and these relations have various possibilities to be recognised. As an integral part of the art psychology the profound understanding of design is essential for the future's designers.</w:t>
      </w:r>
    </w:p>
    <w:p>
      <w:pPr>
        <w:widowControl w:val="on"/>
        <w:pBdr/>
        <w:spacing w:before="240" w:after="240" w:line="240" w:lineRule="auto"/>
        <w:ind w:left="450" w:right="0"/>
        <w:jc w:val="left"/>
      </w:pPr>
      <w:r>
        <w:rPr>
          <w:color w:val="000000"/>
          <w:sz w:val="24"/>
          <w:szCs w:val="24"/>
        </w:rPr>
        <w:t xml:space="preserve">The introduction of the thesis is mainly about its objectives and the used key abstractions such as „design”, „cognitive psychology”, „experimental aesthetics”.</w:t>
      </w:r>
    </w:p>
    <w:p>
      <w:pPr>
        <w:widowControl w:val="on"/>
        <w:pBdr/>
        <w:spacing w:before="240" w:after="240" w:line="240" w:lineRule="auto"/>
        <w:ind w:left="450" w:right="0"/>
        <w:jc w:val="left"/>
      </w:pPr>
      <w:r>
        <w:rPr>
          <w:color w:val="000000"/>
          <w:sz w:val="24"/>
          <w:szCs w:val="24"/>
        </w:rPr>
        <w:br/>
        <w:t xml:space="preserve">The discussion includes the adaptation of the theoretical background, the analysis of the previously established psychological principles and makes conclusions from the principles and underpines them with examples. The collected statements mainly refer to the society and especially to the individual. The opinions and hypotheses are based on the theoretical background and mostly deal with the diversity of individual, the aesthetic judgments determined by the human characteristics, the form of object and the content properties. The research investigates that if the aesthetic reactions to objects depend on whether social experience or socialization. How can we explain that some forms, colors, proportions evolve positive feelings within us, while others are negative? To answer these questions I used the assessed method by Mihaly Csikszentmihalyi and Eugene Rochberg Halton to process the research questionnaire responses to get a broader picture of the investigated issues.</w:t>
      </w:r>
    </w:p>
    <w:p>
      <w:pPr>
        <w:widowControl w:val="on"/>
        <w:pBdr/>
        <w:spacing w:before="240" w:after="240" w:line="240" w:lineRule="auto"/>
        <w:ind w:left="450" w:right="0"/>
        <w:jc w:val="left"/>
      </w:pPr>
      <w:r>
        <w:rPr>
          <w:color w:val="000000"/>
          <w:sz w:val="24"/>
          <w:szCs w:val="24"/>
        </w:rPr>
        <w:br/>
        <w:t xml:space="preserve">After the above mentioned evaluation of the results of the research, the essay presents the relevant conclusions and suggetions. The end part is a summary of drawing of parallels between the current theories and the observed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23396">
    <w:multiLevelType w:val="hybridMultilevel"/>
    <w:lvl w:ilvl="0" w:tplc="46424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23396">
    <w:abstractNumId w:val="22823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59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