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JÉCSÁK-MAKLÁRI DÓRA</w:t>
            </w:r>
          </w:p>
          <w:p w:rsidR="00C275A3" w:rsidRDefault="00A96AEC" w:rsidP="00C275A3">
            <w:pPr>
              <w:pStyle w:val="Hallgatokepzes"/>
            </w:pPr>
            <w:r>
              <w:t>Környezetmérnöki</w:t>
            </w:r>
            <w:r>
              <w:br/>
            </w:r>
            <w:r w:rsidR="00E77B23">
              <w:t>BSc, 4. félév</w:t>
            </w:r>
          </w:p>
          <w:p w:rsidR="00C265CE" w:rsidRPr="009E5FF1" w:rsidRDefault="00E77B23" w:rsidP="009763E0">
            <w:pPr>
              <w:pStyle w:val="Hallgatointezmeny-kar"/>
              <w:rPr>
                <w:b/>
                <w:caps/>
              </w:rPr>
            </w:pPr>
            <w:r>
              <w:t>Óbudai Egyetem</w:t>
            </w:r>
            <w:r w:rsidR="00C275A3">
              <w:br/>
            </w:r>
            <w:r w:rsidR="00DB4822">
              <w:t>Rejtő Sándor Könnyűipari és Környezetmérnöki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Prof. Dr. Juvancz Zoltán</w:t>
            </w:r>
          </w:p>
          <w:p w:rsidR="00DB4822" w:rsidRDefault="00DB4822" w:rsidP="009763E0">
            <w:pPr>
              <w:pStyle w:val="Konzulensektitulus"/>
            </w:pPr>
            <w:r w:rsidRPr="00DB4822">
              <w:t>egyetemi tanár,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Környezeti szempontból fontos mandulasav enantiomerjeinek elválasztás optimalizálása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témája a mandulasav enantiomerjeinek elválasztása. Célom egy hatékony, gyors és széles körben alkalmazható analízis paramétereinek kimérése a környezeti minták számára. A vizsgálati módszerek kiválasztásánál szerepet játszott, hogy azok kis mennyiségű mintát igényeljenek, hogy kis kölcsönhatási különbségek fennállása esetén is nagyhatékonyságú analízisre legyenek képesek, illetve hogy minél gyorsabb analízist tegyenek lehetővé. Ezen kritériumoknak a gázkromatográfia és a kapilláris elektroforézis eljárások felelnek meg.</w:t>
      </w:r>
      <w:r>
        <w:rPr>
          <w:color w:val="000000"/>
          <w:sz w:val="24"/>
          <w:szCs w:val="24"/>
        </w:rPr>
        <w:br/>
        <w:t xml:space="preserve">Az enantiomerek rendkívül hasonló szerkezetük ellenére eltérő biológiai hatással (toxikológia, lebomlási sebesség) rendelkezhetnek. A hasznos hatással nem bíró izomerek felesleges, vagy akár ártalmas környezeti terhelést jelenthetnek. A környezet terhelésének csökkentését elérhetjük enantiomer tiszta termékek előállításával.</w:t>
      </w:r>
      <w:r>
        <w:rPr>
          <w:color w:val="000000"/>
          <w:sz w:val="24"/>
          <w:szCs w:val="24"/>
        </w:rPr>
        <w:br/>
        <w:t xml:space="preserve">A királis elválasztásokhoz nincs univerzális elválasztó ágens, mivel itt nem csak a kölcsönható csoportok milyensége számít, hanem a térbeli elrendezésük is. Munkámban szisztematikus vizsgálatokkal azt kívánom elérni, hogy a kiválasztás eredményessége előre jósolható legyen. A királis elválasztások tanulmányozására mandulasavat választottam modell vegyületként, a széles körben alkalmazott ciklodextrineket pedig elválasztó ágensként.</w:t>
      </w:r>
      <w:r>
        <w:rPr>
          <w:color w:val="000000"/>
          <w:sz w:val="24"/>
          <w:szCs w:val="24"/>
        </w:rPr>
        <w:br/>
        <w:t xml:space="preserve">Szisztematikus kísérleteimmel szerkezet szelektivitás összefüggéseket tudtam megállapítatni. A mandulasav különböző mértékben metilezett, és acetilezett származékainak szelektivitását mértem permetil-β-ciklodextrin és permetil-α-ciklodextrin tartalmú állófázison. A különböző származékokkal az enantiomerek elúciós sorrendjét meg tudtam változtatni, ami a nyomszennyezések megállapításánál nagy jelentőséggel bír. A szelektivitások hőmérséklet függéséből a kölcsönhatások termodinamikájára következtettem. A ciklodextrinek méretének hatását is vizsgáltam a szelektivitásra. Kapilláris elektroforézissel nagyobb hatékonysággal sikerült elválást elérni, egy rendszerben több mandulasav származékot is tudtunk egyszerre vizsgálni.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392165">
    <w:multiLevelType w:val="hybridMultilevel"/>
    <w:lvl w:ilvl="0" w:tplc="988619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392165">
    <w:abstractNumId w:val="513921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79911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