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VÁZSONYI CSILLA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Sándor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magyarkanizsai Népkert és Vigadó. Egy kisvárosi közpark társadalmi szerepe (1859-1914)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magyarkanizsai Népkert és a benne foglalt intézmények történetét, társadalmi jelentőségét vizsgáltam a 19. század közepétől az első világháborúig terjedő korszakban. A századforduló táján a polgárosodás útján járó kisvárosi társadalom társas és művelődési élete, szórakozási formái, a természethez való viszonya, reprezentatív, városszépítési törekvései, a testkultúra különböző formái mind a Népkert és a benne helyet kapó intézmények, a Vigadó és a gyógyfürdő, köré csoportosultak.</w:t>
      </w:r>
      <w:r>
        <w:rPr>
          <w:color w:val="000000"/>
          <w:sz w:val="24"/>
          <w:szCs w:val="24"/>
        </w:rPr>
        <w:br/>
        <w:t xml:space="preserve">A Bednárcz Károly főkertész által igazi kertművészeti remekké váló parkban folyó társadalmi életről az 1890-es években válnak bőbeszédűbbé a források. Jelentős aktivitást mutattak a civil szervezetek, akik jótékonysági, illetve művelődési vagy szórakoztató programjaikat előszeretettel tartották a Népkertben és az 1895-ben megnyíló Vigadóban. A különböző körök, egyletek rendezvényei kapcsán volt szó a park használatának társadalmi megosztottságáról is. Sajnos megfelelő források hiányában csak felületes a tudásunk a park használatának általános szintjéről, pl. az aktív kikapcsolódás különböző lehetőségeiről, de szerencsére maradt nyom a séta szokásának mint szórakozási és reprezentációs alkalom jelentőségéről.</w:t>
      </w:r>
      <w:r>
        <w:rPr>
          <w:color w:val="000000"/>
          <w:sz w:val="24"/>
          <w:szCs w:val="24"/>
        </w:rPr>
        <w:br/>
        <w:t xml:space="preserve">Az idényjelleggel, nyári mulatóhelyként üzemelő Vigadó változatos kulturális és szórakoztató programoknak, pl. színi előadásoknak, koncerteknek, táncmulatságoknak adott helyszínt. A gyönyörű környezetben fekvő, különleges hangulatú vendéglátóhely sajátos helyet foglalt el a helyi társadalmi élet színhelyei között, azonban megvoltak a hátrányai is.</w:t>
      </w:r>
      <w:r>
        <w:rPr>
          <w:color w:val="000000"/>
          <w:sz w:val="24"/>
          <w:szCs w:val="24"/>
        </w:rPr>
        <w:br/>
        <w:t xml:space="preserve">1913-ban a gyógyfürdő képében új intézménnyel gazdagodott a Népkert. Az újságok hasábjain követve az alapítás történetét a helyi társadalom polgárosodó rétegeinek elvárásai, az általuk követendőnek tartott minták, tendenciák szintje mutatkozik meg.</w:t>
      </w:r>
      <w:r>
        <w:rPr>
          <w:color w:val="000000"/>
          <w:sz w:val="24"/>
          <w:szCs w:val="24"/>
        </w:rPr>
        <w:br/>
        <w:t xml:space="preserve">A Népkerthez a szimbolikus tartalmak különböző szintjei kapcsolódtak, így az Erzsébet-liget létrejöttével egy országos, sőt birodalmi szinten érvényes tartalmat kapott, míg helyi szintű mondanivalója a helyi, közösségi, városi identitás kifejezését célozta. A kanizsai lakosság joggal volt büszke gyönyörű közparkjára, amely a fejlődés megtestesítője is volt.</w:t>
      </w:r>
      <w:r>
        <w:rPr>
          <w:color w:val="000000"/>
          <w:sz w:val="24"/>
          <w:szCs w:val="24"/>
        </w:rPr>
        <w:br/>
        <w:t xml:space="preserve">A különböző időszakok eredményeként természetesen különböző képzetek, különböző nosztalgiák adódtak a Népkerthez. A dolgozatomban felölet korszak, a „boldog békeidők” termékeként egy olyan időszak ideálképe kapcsolódott a parkhoz, amikor Magyarkanizsa talán a legnagyobb ütemben fejlődött.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36006">
    <w:multiLevelType w:val="hybridMultilevel"/>
    <w:lvl w:ilvl="0" w:tplc="20814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36006">
    <w:abstractNumId w:val="367360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815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