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PETRENKÓ LEA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Tóvári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webtechnológia hatása a könyvtári katalógusokra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Könyvtáros hallgatóként fontosnak tartom az információk feldolgozását, megőrzését és visszakereshetőségének biztosítását. Úgy gondolom, hogy az élet minden területén fontos, hogyan tudunk hozzáférni a számunkra fontos információkhoz. Kutatásom során megvizsgáltam, hogyan jutottunk el a cédulakatalógustól az elektronikus „világkatalógusig”, aminek elengedhetetlen feltétele volt a metaadatokat kezelni képes MARC szabványok létrejötte.</w:t>
      </w:r>
      <w:r>
        <w:rPr>
          <w:color w:val="000000"/>
          <w:sz w:val="24"/>
          <w:szCs w:val="24"/>
        </w:rPr>
        <w:br/>
        <w:t xml:space="preserve">Dolgozatomban a web-technológia könyvtári katalógusokra gyakorolt hatását vizsgálom. A web-technológia rohamos változása kihat a könyvtári szolgáltatások minden területére, befolyásolja az állomány összetételét, feldolgozását, szolgáltatását a közkönyvtártól a tudományos könyvtárig.</w:t>
      </w:r>
      <w:r>
        <w:rPr>
          <w:color w:val="000000"/>
          <w:sz w:val="24"/>
          <w:szCs w:val="24"/>
        </w:rPr>
        <w:br/>
        <w:t xml:space="preserve">Kutatásom középpontjában az OCLC törekvései és két fontos termékének, a WorldCat-nak és a virtuális névtérnek, a VIAF-nak a vizsgálata áll. A könyvtárak jövőjét látom az OCLC törekvéseiben. A tagkönyvtárak megosztják metaadataikat, forrásaikat, közös munkájuk eredménye pénzt és időt takarít meg, amit új szolgáltatások fejlesztésére fordítanak. Ezek a szolgáltatások jóval meghaladják az OPAC-ok szokásos szolgáltatásait. Dolgozatomban ezeket is vizsgálom. Kitérek a közös katalogizálás nyelvi és karakterkészlet problémájára, a mobil szolgáltatások felkínálására, a felhasználók bevonásának lehetőségeire az adatbázis-építésbe, a folkszonómia növekvő jelentőségére a keresésben. A web-technológia lehetőséget ad olyan adatkapcsolati háló kiépítésére, ami akár grafikusan is ábrázolható szerző és közreműködők, kiadók, művek között. A szakirodalmi hivatkozások elkészítéséhez segítség a felkínált hivatkozási stílus választása. További kutatási lehetőség az a grafikus felület, ami szemléletesen ábrázolja a keresett szerző életében, majd halála után megjelent műveinek, illetve a róla szóló irodalomnak a számszerű előfordulását a könyvtárakban évek szerinti bontásban. A közös katalogizálásban játszott kiemelkedő jelentősége miatt nagy figyelmet fordítok a VIAF szolgáltatásra.</w:t>
      </w:r>
      <w:r>
        <w:rPr>
          <w:color w:val="000000"/>
          <w:sz w:val="24"/>
          <w:szCs w:val="24"/>
        </w:rPr>
        <w:br/>
        <w:t xml:space="preserve">Megvizsgáltam, hogyan használja ki egy amerikai közkönyvtár a web-technológia lehetőségeit katalógusa szolgáltatásainak bővítésére.</w:t>
      </w:r>
      <w:r>
        <w:rPr>
          <w:color w:val="000000"/>
          <w:sz w:val="24"/>
          <w:szCs w:val="24"/>
        </w:rPr>
        <w:br/>
        <w:t xml:space="preserve">A gyakorlatban is megvizsgáltam, hogyan hatnak a közös katalogizálási elvek a hazai MOKKA szolgáltatásaira és miként kapcsolódnak a magyar könyvtárak – azok közül is részletesebben a Debreceni Egyetem Egyetemi Könyvtára – a WorldCat rendszeréhez.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41149">
    <w:multiLevelType w:val="hybridMultilevel"/>
    <w:lvl w:ilvl="0" w:tplc="35320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41149">
    <w:abstractNumId w:val="54941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708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