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KOVACS</w:t>
            </w:r>
          </w:p>
          <w:p w:rsidR="00C275A3" w:rsidRDefault="00A96AEC" w:rsidP="00C275A3">
            <w:pPr>
              <w:pStyle w:val="Hallgatokepzes"/>
            </w:pPr>
            <w:r>
              <w:t>Trade and Marketing</w:t>
            </w:r>
            <w:r>
              <w:br/>
            </w:r>
            <w:r w:rsidR="00E77B23">
              <w:t>BSc, 4.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ZSUZSANNA KŐSZEGI</w:t>
            </w:r>
          </w:p>
          <w:p w:rsidR="00DB4822" w:rsidRDefault="00C275A3" w:rsidP="004D7940">
            <w:pPr>
              <w:pStyle w:val="Hallgatokepzes"/>
            </w:pPr>
            <w:r>
              <w:t>Commerce and Marketing</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Kelemen Anikó Erdős</w:t>
            </w:r>
          </w:p>
          <w:p w:rsidR="00DB4822" w:rsidRDefault="00DB4822" w:rsidP="00E11062">
            <w:pPr>
              <w:pStyle w:val="Konzulensek"/>
            </w:pPr>
            <w:r w:rsidRPr="00DB4822">
              <w:t>Professor's assistant,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SHOPPING BEHAVIOUR OF 18-25 YEAR-OLD CONSUMERS IN FASHION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fashion; shopping behaviour; marketing; instore-marketing; young adults</w:t>
      </w:r>
      <w:r>
        <w:t xml:space="preserve"/>
      </w:r>
    </w:p>
    <w:p>
      <w:pPr>
        <w:widowControl w:val="on"/>
        <w:pBdr/>
        <w:spacing w:before="240" w:after="240" w:line="240" w:lineRule="auto"/>
        <w:ind w:left="0" w:right="0"/>
        <w:jc w:val="left"/>
      </w:pPr>
      <w:r>
        <w:rPr>
          <w:color w:val="000000"/>
          <w:sz w:val="24"/>
          <w:szCs w:val="24"/>
        </w:rPr>
        <w:t xml:space="preserve">There has always been and will always be fashion. In our time fashion is not exclusively about clothing and what people wear: it has great effects on society, thus having great effects on our everyday life. It can be viewed both as a micro-economic and a macro-economic process, since it is a phenomenon that has an influence on households as well as on a social level. Our thesis will deal with Fast Fashion, an economic process of the 21st century, and it will try to shed some light on its background. It will also explore experiences arising from the act of buying and the act itself in great detail, dealing with the psychological paths behind these actions. It will examine the effects of colors, style and lighting, while presenting examples for and against the argument of how small details of everyday life have huge effect on buying methods of customers. We would like to deal with the inside envorinment of stores, the atmosphere of it, putting an emphasis on colors and other mood-sensitive elements. It will point out the fusion of in-store and emotional marketing, and its role in reaching the desired sale rates. We would also like to emphasise the diversity of consumer behaviour and how external and internal stimuli have an influence on it, which is in most cases the result of a precise marketing strategy.</w:t>
      </w:r>
      <w:r>
        <w:rPr>
          <w:color w:val="000000"/>
          <w:sz w:val="24"/>
          <w:szCs w:val="24"/>
        </w:rPr>
        <w:br/>
        <w:t xml:space="preserve">The main assumptions of our thesis:</w:t>
      </w:r>
      <w:r>
        <w:rPr>
          <w:color w:val="000000"/>
          <w:sz w:val="24"/>
          <w:szCs w:val="24"/>
        </w:rPr>
        <w:br/>
        <w:t xml:space="preserve">In-store and emotional marketing have greater effect on the purchase patterns of female customers. Customers make decisions based on emotions rather than reason. Appropriate social environment and feedback is very important to them.</w:t>
      </w:r>
      <w:r>
        <w:rPr>
          <w:color w:val="000000"/>
          <w:sz w:val="24"/>
          <w:szCs w:val="24"/>
        </w:rPr>
        <w:br/>
        <w:t xml:space="preserve">Research aim:</w:t>
      </w:r>
      <w:r>
        <w:rPr>
          <w:color w:val="000000"/>
          <w:sz w:val="24"/>
          <w:szCs w:val="24"/>
        </w:rPr>
        <w:br/>
        <w:t xml:space="preserve">The aim of our research is the examination of the effect on the two genders consciously manipulated by companies and firms, and to reveal the difference between male and female consumer behaviour. It is also our aim to explore what percentage of decisions are made based on emotions and instincts by the customers. It will present certain purchase models in reference to customers focuing on the aim of purchase. Another aim of the research is to grasp the importance of Human Resources outside the fields of emotional marketing and in-store advertisement.</w:t>
      </w:r>
      <w:r>
        <w:rPr>
          <w:color w:val="000000"/>
          <w:sz w:val="24"/>
          <w:szCs w:val="24"/>
        </w:rPr>
        <w:br/>
        <w:t xml:space="preserve">This thesis includes exploring and descriptive research as well. Descriptive reasearch is a variation on deductive research, and it had great benefits on our work since the reader can get a much clearer image regarding consumer behavior of today’s young generation, thus traits and patterns of it can be more easily inferred and processed.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54145">
    <w:multiLevelType w:val="hybridMultilevel"/>
    <w:lvl w:ilvl="0" w:tplc="89856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54145">
    <w:abstractNumId w:val="46954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825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