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KELEMEN</w:t>
            </w:r>
          </w:p>
          <w:p w:rsidR="00C275A3" w:rsidRDefault="00A96AEC" w:rsidP="00C275A3">
            <w:pPr>
              <w:pStyle w:val="Hallgatokepzes"/>
            </w:pPr>
            <w:r>
              <w:t>Business Economics and Management</w:t>
            </w:r>
            <w:r>
              <w:br/>
            </w:r>
            <w:r w:rsidR="00E77B23">
              <w:t>BSc, 6. semester</w:t>
            </w:r>
          </w:p>
          <w:p w:rsidR="00C265CE" w:rsidRPr="009E5FF1" w:rsidRDefault="00E77B23" w:rsidP="00C275A3">
            <w:pPr>
              <w:pStyle w:val="Hallgatokepzes"/>
              <w:rPr>
                <w:b/>
                <w:caps/>
              </w:rPr>
            </w:pPr>
            <w:r>
              <w:t>Óbuda University</w:t>
            </w:r>
            <w:r w:rsidR="00C275A3">
              <w:br/>
            </w:r>
            <w:r w:rsidR="00DB4822">
              <w:t>Keleti Faculty of Business and Management</w:t>
            </w:r>
          </w:p>
        </w:tc>
        <w:tc>
          <w:tcPr>
            <w:tcW w:w="4914" w:type="dxa"/>
          </w:tcPr>
          <w:p w:rsidR="00DB4822" w:rsidRPr="00DB4822" w:rsidRDefault="00DB4822" w:rsidP="004D7940">
            <w:pPr>
              <w:pStyle w:val="Hallgatonev"/>
              <w:rPr>
                <w:caps/>
              </w:rPr>
            </w:pPr>
            <w:r w:rsidRPr="00DB4822">
              <w:rPr>
                <w:caps/>
              </w:rPr>
              <w:t>DORA ZEMPLENYI</w:t>
            </w:r>
          </w:p>
          <w:p w:rsidR="00DB4822" w:rsidRDefault="00C275A3" w:rsidP="004D7940">
            <w:pPr>
              <w:pStyle w:val="Hallgatokepzes"/>
            </w:pPr>
            <w:r>
              <w:t>Business Economics and Management </w:t>
            </w:r>
            <w:r w:rsidR="00A96AEC">
              <w:br/>
              <w:t>BSc, 6.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Keleti Faculty of Business and Management</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Reka Saary</w:t>
            </w:r>
          </w:p>
          <w:p w:rsidR="00DB4822" w:rsidRDefault="00DB4822" w:rsidP="00E11062">
            <w:pPr>
              <w:pStyle w:val="Konzulensek"/>
            </w:pPr>
            <w:r w:rsidRPr="00DB4822">
              <w:t>professor's assistant,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LEGO - What are the new trends in the brand development?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LEGO, brand, product development trends, brand image</w:t>
      </w:r>
      <w:r>
        <w:t xml:space="preserve"/>
      </w:r>
    </w:p>
    <w:p>
      <w:pPr>
        <w:widowControl w:val="on"/>
        <w:pBdr/>
        <w:spacing w:before="240" w:after="240" w:line="240" w:lineRule="auto"/>
        <w:ind w:left="0" w:right="0"/>
        <w:jc w:val="left"/>
      </w:pPr>
      <w:r>
        <w:rPr>
          <w:color w:val="000000"/>
          <w:sz w:val="24"/>
          <w:szCs w:val="24"/>
        </w:rPr>
        <w:t xml:space="preserve">Our dissertation is about the Lego, the successful Danish game brand, development from the start to nowdays. The dissertation describes in details the brand's specifics, the product development's particularities.</w:t>
      </w:r>
      <w:r>
        <w:rPr>
          <w:color w:val="000000"/>
          <w:sz w:val="24"/>
          <w:szCs w:val="24"/>
        </w:rPr>
        <w:br/>
        <w:t xml:space="preserve">Our oppinions are the games highly changed in the last years, in the these days totally different Lego games are produced than the last years. The classical Lego's targets were the children's creativity and fantasy, we can say they belevied in this as a faith, that was the business strategy. In the last few years the company totally changed their product development, what means, the nowdays children's parents can't remember these kinds of games from their childhood. New generation products appear and in the products, which made by the original idea, contains superheroes, cartoon characters and actors from Hollywood.</w:t>
      </w:r>
      <w:r>
        <w:rPr>
          <w:color w:val="000000"/>
          <w:sz w:val="24"/>
          <w:szCs w:val="24"/>
        </w:rPr>
        <w:br/>
        <w:t xml:space="preserve">This strategy seems successful. The world game trade continusly decrease, even so the Lego's tradings amount growing. However lot of people thinks that these develepmental directions the Lego's begining principles, like the children's education and the development of the creativity moving to the background, the brand loose their special attributes. To follow the current directions the company's profit continously growing, however during that can they keep the original plans? Competent next to these changes still faithful for their principles or they loose their special attributes?</w:t>
      </w:r>
      <w:r>
        <w:rPr>
          <w:color w:val="000000"/>
          <w:sz w:val="24"/>
          <w:szCs w:val="24"/>
        </w:rPr>
        <w:br/>
        <w:t xml:space="preserve">Answears for the questions found by a 2 focus primer research.</w:t>
      </w:r>
      <w:r>
        <w:rPr>
          <w:color w:val="000000"/>
          <w:sz w:val="24"/>
          <w:szCs w:val="24"/>
        </w:rPr>
        <w:br/>
        <w:t xml:space="preserve">In our research the consumers' , the children, we monitoring the attitudes from games and Lego during the groupfocused interviews. We made interviews with one kindergarden and four lower primary school children, totally 25 different age groups (5-11 years old) children take part in the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492347">
    <w:multiLevelType w:val="hybridMultilevel"/>
    <w:lvl w:ilvl="0" w:tplc="516640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492347">
    <w:abstractNumId w:val="634923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60910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