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NÁSZ BOGLÁRKA</w:t>
            </w:r>
          </w:p>
          <w:p w:rsidR="00C275A3" w:rsidRDefault="00A96AEC" w:rsidP="00C275A3">
            <w:pPr>
              <w:pStyle w:val="Hallgatokepzes"/>
            </w:pPr>
            <w:r>
              <w:t>kémia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Eszterházy Károly Főiskola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Forgó Péter</w:t>
            </w:r>
          </w:p>
          <w:p w:rsidR="00DB4822" w:rsidRDefault="00DB4822" w:rsidP="00BA6BAF">
            <w:pPr>
              <w:pStyle w:val="Konzulensektitulus"/>
            </w:pPr>
            <w:r w:rsidRPr="00DB4822">
              <w:t>Főiskolai tanár, EKF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Esszenciális zsírsavak stabilitásának és lehetséges átalakulási folyamatainak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hődegradáció; UV-degradáció; bomlástermék; lánctöredezés; oxidáció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témája az esszenciális zsírsavak stabilitásának vizsgálata hővel és UV-fénnyel szemben, a cél pedig olyan tejalapú édesipari termékek és szárazáruk előállítása, melyek gazdagok ezen zsírsavakban. A vizsgált minták liofilizált tehén- és kecsketejek, illetve alvadékok voltak.</w:t>
      </w:r>
      <w:r>
        <w:rPr>
          <w:color w:val="000000"/>
          <w:sz w:val="24"/>
          <w:szCs w:val="24"/>
        </w:rPr>
        <w:br/>
        <w:t xml:space="preserve">A liofilizátumokat 24 órán keresztül 40, illetve 95°C-os hőkezelésnek, valamint 24 és 48 órán át tartó kevert hullámhosszú UV-fénnyel történő megvilágításnak vetettük alá. Referenciaként szobahőmérsékleten sötétben tartott mintákat használtunk.</w:t>
      </w:r>
      <w:r>
        <w:rPr>
          <w:color w:val="000000"/>
          <w:sz w:val="24"/>
          <w:szCs w:val="24"/>
        </w:rPr>
        <w:br/>
        <w:t xml:space="preserve">A zsírok szerves oldószereleggyel való extrahálása és metanolban oldott KOH-dal történő hidrolitikus átészterezése után a tejtermékek zsírsavösszetételének megahatározását GC-MS technikával végeztük, így szimultán nyerhettünk minőségi és mennyiségi információt a standard oldatok kromatogramja, a tömegspektrumok és a TIC csúcs alatti területének elemzésével.</w:t>
      </w:r>
      <w:r>
        <w:rPr>
          <w:color w:val="000000"/>
          <w:sz w:val="24"/>
          <w:szCs w:val="24"/>
        </w:rPr>
        <w:br/>
        <w:t xml:space="preserve">A hő- és fénykezelések által kiváltott degradáció közötti különbség abban mutatkozik meg, hogy utóbbinál nem az új bomlástermékek keletkezése dominál, hanem a fő alkotók egymásba való átalakulása. Tapasztalataink szerint hővel és fénnyel szemben is stabilnak mutatkozik a mirisztinsav. A vizsgált hőmérsékleti tartományban állandó értéket figyeltünk meg a sztearinsavnál is, viszont 48 órás megvilágítás után értéke csökken 1-2%-kal. Mind a hő-, mind a fénykezeléseket követően fogyás látható az olajsav mennyiségében (2-4 %-os csökkenés), míg a laurinsav és kaprinsav aránya minden esetben növekedett 1-2 %-kal.</w:t>
      </w:r>
      <w:r>
        <w:rPr>
          <w:color w:val="000000"/>
          <w:sz w:val="24"/>
          <w:szCs w:val="24"/>
        </w:rPr>
        <w:br/>
        <w:t xml:space="preserve">A fő zsírsavkomponensek mellett vizsgálataink során megfigyeltük minor termékek keletkezését is. Legnagyobb mennyiségben hidroxi- és oxo-származékok képződtek, de rövidláncú alkánok jelenlétét is észleltük.</w:t>
      </w:r>
      <w:r>
        <w:rPr>
          <w:color w:val="000000"/>
          <w:sz w:val="24"/>
          <w:szCs w:val="24"/>
        </w:rPr>
        <w:br/>
        <w:t xml:space="preserve">Összegzésképp megállapítható, hogy az általunk vizsgált hőmérsékleti tartományban és UV-fény hatására is megkezdődik a zsírsavak degradációja és az oxidációs reakciók révén hidroxi- és oxo-származékok, valamint lánctöredezés során rövidláncú alkánok és zsírsavak keletkeznek.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3038928">
    <w:multiLevelType w:val="hybridMultilevel"/>
    <w:lvl w:ilvl="0" w:tplc="877226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3038928">
    <w:abstractNumId w:val="8303892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1222716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