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BOGLARKA NASZ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Peter Forgo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stability of essential fatty acids and their possible transformation processes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thermal-degradation; UV-degradation; chain-fragmentation; decomposition products; oxidation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thesis is the examination of the stability of essential fatty acids opposite heating and UV-light and the target is to make that kind of food -especially dries and confectioneries- which are abound in this fatty acids. We examined lyophilized bovine and goat milk and curd samples.</w:t>
      </w:r>
      <w:r>
        <w:rPr>
          <w:color w:val="000000"/>
          <w:sz w:val="24"/>
          <w:szCs w:val="24"/>
        </w:rPr>
        <w:br/>
        <w:t xml:space="preserve">The lyophilisates were heated at 40°C and 95°C for 24 hours, and illuminated for 24 and 48 hours with mixed wavelength UV-light. The reference samples were kept in dark place at room temperature.</w:t>
      </w:r>
      <w:r>
        <w:rPr>
          <w:color w:val="000000"/>
          <w:sz w:val="24"/>
          <w:szCs w:val="24"/>
        </w:rPr>
        <w:br/>
        <w:t xml:space="preserve">Hexane, ether and petroleum ether were used to extract the fatty acids, and 2M methanolic KOH to esterify them. After the preparation, the fatty acid composition were determined by GC-MS technology, because this method provides qualitative and quanative information in the same time from the chromatograms, the mass spectrum and the TIC’s peak areas.</w:t>
      </w:r>
      <w:r>
        <w:rPr>
          <w:color w:val="000000"/>
          <w:sz w:val="24"/>
          <w:szCs w:val="24"/>
        </w:rPr>
        <w:br/>
        <w:t xml:space="preserve">The cardinal difference between the degradation, originated by heating and illuminating is that the UV-light doesn’t initiates the formation of as much new compounds as the high temperature, preferably the main constituents convert into each other. It has been found that the myristic-acid is stable against high temperature and also UV-light. In the examined temperature range the quantity of stearic acid is constant, but after 48 hours long illuminating, it reduced by 1-2%. The amount of the oleic acid reduced by 2-4% effect of heating and UV-light, whilst the level of lauric acid and capric acid increased by 1-2%.</w:t>
      </w:r>
      <w:r>
        <w:rPr>
          <w:color w:val="000000"/>
          <w:sz w:val="24"/>
          <w:szCs w:val="24"/>
        </w:rPr>
        <w:br/>
        <w:t xml:space="preserve">In addition to main compounds, minor decomposition products were also identified, consist of oxo- and hydroxy derivatives, short-chain alkenes.</w:t>
      </w:r>
      <w:r>
        <w:rPr>
          <w:color w:val="000000"/>
          <w:sz w:val="24"/>
          <w:szCs w:val="24"/>
        </w:rPr>
        <w:br/>
        <w:t xml:space="preserve">Overall, this temperature range and UV-light originates the degradation of fatty acids, results in oxo- and hydroxy derivates through oxidative reactions and short-chain alkenes by chain fragmentation.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10334">
    <w:multiLevelType w:val="hybridMultilevel"/>
    <w:lvl w:ilvl="0" w:tplc="55222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10334">
    <w:abstractNumId w:val="66610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99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