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KRÁMOS DÁNIEL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Patkós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megújuló energia hasznosítása és hatása a vidéki közösségek fejlesztésében tekintettel a régióképződésre.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legfontosabb feladata az volt, hogy bemutassa a Nyugat-Európában már elindult energia régiók kialakulásának folyamatát Magyarországon. Az elsődleges cél az volt, hogy a Magyar Energetikai és Közmű-szabályozási Hivatal adatbázisának használatával bemutassuk az energia régiók képződését.</w:t>
      </w:r>
      <w:r>
        <w:rPr>
          <w:color w:val="000000"/>
          <w:sz w:val="24"/>
          <w:szCs w:val="24"/>
        </w:rPr>
        <w:br/>
        <w:t xml:space="preserve">Magyarországon az energiával kapcsolatos adatszolgáltatással a Magyar Energetikai és Közmű-szabályozási Hivatal foglalkozik, ami a kutatás témáját, a megújuló energiákat tekintve fontos adatforrás. A hivatal honlapján 2010-ig visszamenőleg megtalálhatjuk a megújuló energiával kapcsolatos jelentéseket. A hazai támogatási rendszer több eszközzel igyekszik elősegíteni az energia- és klímapolitikai célok elérését. Erre hozták létre a Kötelező Átviteli Rendszert, mely nem csak adatokat szolgál, hanem működteti a megújuló alapú villamos energiatermelést és eladást. Az adatbázist az itt szolgáltatott 2012-es adatokból építettük fel, és ebből készültek el térképek.</w:t>
      </w:r>
      <w:r>
        <w:rPr>
          <w:color w:val="000000"/>
          <w:sz w:val="24"/>
          <w:szCs w:val="24"/>
        </w:rPr>
        <w:br/>
        <w:t xml:space="preserve">A beszámoló megállapította, hogy a megújuló energiaforrások közül a szélenergia, a nem vegyes tüzelésű (tiszta) biomassza, a biogáz, a depóniagáz, valamint a napenergia hasznosítása 2012-ben növekedett a villamosenergia-szektorban, mind a beépített kapacitás, mind a villamosenergia-termelés tekintetében. Az adatok az eddig elemzés során összegezve az alábbi konklúzió tehető:</w:t>
      </w:r>
      <w:r>
        <w:rPr>
          <w:color w:val="000000"/>
          <w:sz w:val="24"/>
          <w:szCs w:val="24"/>
        </w:rPr>
        <w:br/>
        <w:t xml:space="preserve">A vizsgálat alapján megfigyelhető, hogy jellemzően a Nyugat-magyarországi régióban találhatóak a települések, de találhatunk a Közép-Magyarországi, Észak-Magyarországi és az Észak-Alföldi régióban is jelentős számban.</w:t>
      </w:r>
      <w:r>
        <w:rPr>
          <w:color w:val="000000"/>
          <w:sz w:val="24"/>
          <w:szCs w:val="24"/>
        </w:rPr>
        <w:br/>
        <w:t xml:space="preserve">A továbbiakban megvizsgáltam a településeket csoportosulásuk alapján, és az intézményesülést a LEADER Akció Csoportok és a Helyi Vidékfejlesztési Stratégiájuk alapján. Ezekben a térségekben a holland típusú megújuló alapú közösségfejlesztési módszereket és a magyar forrásallokációs mechanizmusokat használtam, hogy megjeleníthető legyen a magyar „megújuló energia régiókban” a vidéki közösségek fejlesztése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kutatás a TÁMOP 4.2.4.A/2-11-1-2012-0001 azonosító számú „Nemzeti Kiválóság Program – Hazai hallgatói, illetve kutatói személyi támogatást biztosító rendszer kidolgozása és működtetése konvergencia program” című kiemelt projekt keretében zajlott. A projekt az Európai Unió támogatásával, az Európai Szociális Alap társfinanszírozásával valósul meg.”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19884">
    <w:multiLevelType w:val="hybridMultilevel"/>
    <w:lvl w:ilvl="0" w:tplc="61910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19884">
    <w:abstractNumId w:val="43119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484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