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NATÁLIA</w:t>
            </w:r>
          </w:p>
          <w:p w:rsidR="00C275A3" w:rsidRDefault="00A96AEC" w:rsidP="00C275A3">
            <w:pPr>
              <w:pStyle w:val="Hallgatokepzes"/>
            </w:pPr>
            <w:r>
              <w:t>Élelmiszermérnök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Pásztorné Dr. Huszár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Kaszab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Sajtok érés alatti állományváltozásának vizsgálata különböző roncsolásmentes és roncsolásos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sajt az egyik legrégebb óta előállított és fogyasztott tejtermékek egyike. A legtöbb sajt még azt követően is érik, hogy megvásároljuk a boltban és hazavisszük. Éppen ezért ügyelnünk kell a megfelelő tárolási körülmények kialakítására.</w:t>
      </w:r>
      <w:r>
        <w:rPr>
          <w:color w:val="000000"/>
          <w:sz w:val="24"/>
          <w:szCs w:val="24"/>
        </w:rPr>
        <w:br/>
        <w:t xml:space="preserve">Munkám alapvető célja, különböző zsírtartalmú sajtok tárolás és érés során bekövetkező állományváltozásának nyomon követése, mérése roncsolásmentes és roncsolásos módszerekkel.</w:t>
      </w:r>
      <w:r>
        <w:rPr>
          <w:color w:val="000000"/>
          <w:sz w:val="24"/>
          <w:szCs w:val="24"/>
        </w:rPr>
        <w:br/>
        <w:t xml:space="preserve">Két különböző zsírtartalmú félkemény sajtot vizsgáltam: az Óvártej Zrt. által gyártott Gouda és Óvári light sajtot. Tárolási kísérlet során a sajtokat frissentartó fóliába csomagolva 10±2°C-on, 55±5%-os relatív páratartalom mellett, egységesen 4 héten át tároltam hűtőszekrényben. A csomagolásból kibontott sajtmintákon kijelöltem 9 pontot, majd a továbbiakban ezeken a pontokon végeztem a vizsgálatokat. A kísérleteket hetente végeztem el, azonos időpontokban. Minden héten 1-1 mintát a roncsolásos vizsgálatokra használtam fel a rugalmassági teszt elvégzéséhez. Megvizsgáltam, hogy a mintavételi pontok elhelyezkedése hogyan befolyásolja a kapott eredményeket. Ennek érdekében ortogonális kísérlettervet alkalmaztam (középpont, oldalak, sarkok). Ehhez 75 mm átmérőjű lapos nyomófejjel, 0,1 mm/s kompressziós sebességgel 10%-os deformációig terheltem a mintákat.</w:t>
      </w:r>
      <w:r>
        <w:rPr>
          <w:color w:val="000000"/>
          <w:sz w:val="24"/>
          <w:szCs w:val="24"/>
        </w:rPr>
        <w:br/>
        <w:t xml:space="preserve">Roncsolásmentes vizsgálatként ultrahangos mérést alkalmaztam, mert a passzív ultrahang nem okoz szerkezetbeli változást. A méréseket egy jelgenerátorral a 0. héttől kezdve négy héten át, hetente egyszer, Ultran HPN 5000 jelerősítővel, Velleman PCSGU250 oszcilloszkóppal, piezoelektromos elven működő ultrahangsugárzóval és vevőegységgel végeztem, utóbbiak sajátfrekvenciája 250kHz. Célom a mintában terjedő mechanikai hullám vizsgálata volt. A mérés során kinyert adatok a következők voltak: a válaszjel energiája, [mJ]; a késleltetési idő, [μs]; terjedési sebesség [m/s]; súlypont, [μs].</w:t>
      </w:r>
      <w:r>
        <w:rPr>
          <w:color w:val="000000"/>
          <w:sz w:val="24"/>
          <w:szCs w:val="24"/>
        </w:rPr>
        <w:br/>
        <w:t xml:space="preserve">Összességében elmondható, hogy a mechanikai vizsgálat során meghatározott és vizsgált paraméterek esetében is – az ultrahangos vizsgálathoz hasonlóan – az oldalakon mért adatok lehetnek alkalmasak (ultrahangos mérés esetén: a terjedési sebesség, a rugalmassági teszt esetén: a maximális erőt és a terhelési görbe utolsó 10%-ának meredekségéből meghatározott Young modulust) a sajt tárolása és esetleg érése során bekövetkező változások nyomon követésére. További kísérletek során hosszabb mérési időtartamot, és nagyobb mintaszám alkalmazását javasolnám, illetve fontos lenne a sajt mérését megelőző pontos előélet ismerete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40203">
    <w:multiLevelType w:val="hybridMultilevel"/>
    <w:lvl w:ilvl="0" w:tplc="24917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40203">
    <w:abstractNumId w:val="799402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83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