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SZŐR ZOLTÁN</w:t>
            </w:r>
          </w:p>
          <w:p w:rsidR="00C275A3" w:rsidRDefault="00A96AEC" w:rsidP="00C275A3">
            <w:pPr>
              <w:pStyle w:val="Hallgatokepzes"/>
            </w:pPr>
            <w:r>
              <w:t>Fizikus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Trócsányi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Hadronzápor hatáskeresztmetszetek nagy pontosságú számítása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célja a hatáskeresztmetszet második sugárzási korrekciójának kiszámítása elektron-pozitron ütköztetések során keletkező három hadrondzsetes esemény esetére. A folyamat fizikáját leíró elmélet a kvantum-színdinamika (QCD), az erős kölcsönhatás kvantumelmélete. A QCD keretein belül lehetőség adódik a hatáskeresztmetszet perturbatív módon történő meghatározására. Perturbációszámításban a sugárzási korrekció egyes járulékai infravörös divergensek, habár tudjuk, hogy a végső eredmény véges. A végtelenek eltüntetésére az egyik lehetséges módszer egy levonási séma alkalmazása, mely lehetővé teszi a regularizált szingularitások csoportosítását oly módon, hogy az összegük véges legyen. Levonási sémát használva a második sugárzási korrekció kiszámolásához integrálok százainak meghatározása szükséges, ami azonban nem lehetséges analitikus módon. A túlságosan időigényes munkát elkerülendő a bonyolult integrálokat egyszerű, könnyen kiértékelhető közelítőfüggvényekkel kívánjuk helyettesíteni. Kezdetben az integrálokat nagy pontossággal több fázistér pontban is numerikusan kiszámoljuk, majd a kapott eredményeket egyszerű közelítő függvénnyel pontosan illesztjük. TDK dolgozatomban az általam használt automatizált eljárást mutatom be általánosan, majd néhány példán illusztrálva. Így egy- és kétváltozós integrálok esetén 10</w:t>
      </w:r>
      <w:r>
        <w:rPr>
          <w:color w:val="000000"/>
          <w:position w:val="4"/>
          <w:sz w:val="21"/>
          <w:szCs w:val="21"/>
          <w:vertAlign w:val="superscript"/>
        </w:rPr>
        <w:t xml:space="preserve">-4</w:t>
      </w:r>
      <w:r>
        <w:rPr>
          <w:color w:val="000000"/>
          <w:sz w:val="24"/>
          <w:szCs w:val="24"/>
        </w:rPr>
        <w:t xml:space="preserve">-es, míg az ezekből felépített, végső számításokhoz szükséges operátornál körülbelül két nagyságrenddel kisebb relatív pontosságot tudtam elérni. A kifejlesztett eljárást alkalmazva a későbbiekben az eredeti bonyolult integrálok kombinációját sokkal egyszerűbb kifejezésekkel helyettesíthetjük és kiszámolhatjuk magát a hatáskeresztmetszet második sugárzási korrekcióját.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339827">
    <w:multiLevelType w:val="hybridMultilevel"/>
    <w:lvl w:ilvl="0" w:tplc="893566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339827">
    <w:abstractNumId w:val="633398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38233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