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SZŐR</w:t>
            </w:r>
          </w:p>
          <w:p w:rsidR="00C275A3" w:rsidRDefault="00A96AEC" w:rsidP="00C275A3">
            <w:pPr>
              <w:pStyle w:val="Hallgatokepzes"/>
            </w:pPr>
            <w:r>
              <w:t>Physics</w:t>
            </w:r>
            <w:r>
              <w:br/>
            </w:r>
            <w:r w:rsidR="00E77B23">
              <w:t>MSc, 4.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Trócsányi</w:t>
            </w:r>
          </w:p>
          <w:p w:rsidR="00DB4822" w:rsidRDefault="00DB4822" w:rsidP="009763E0">
            <w:pPr>
              <w:pStyle w:val="Konzulensektitulus"/>
            </w:pPr>
            <w:r w:rsidRPr="00DB4822">
              <w:t>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Computing hadron jet cross sections at high accuracy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our research is to compute the second order radiative correction to the cross section for production of three hadron jets in lepton collisions. The theory describing the physics of this process is quantum-chromodynamics (QCD), the quantum field theory of the strong interaction. In the frame of QCD one can use perturbative methods for calculating the cross section. In QCD perturbation theory the various contributions to the radiative corrections are infrared divergent. However, we know the final result is finite. To remove infinities we can use a so-called subtraction scheme which makes possible to redistribute the regulated divergences into a sum of finite contributions. Using a subtraction scheme to compute the second order radiative corrections, one has to evaluate hundreds of integrals whose analytic evaluation is not feasible. To avoid this tedious work we would like to replace our complicated integrals with simple, easily computable approximate functions. First we compute the integrals in several phase space points numerically with high precision, then fit the results with high accuracy. In my TDK thesis I present an automated method to achive this generally and some results of specific examples. In case of integrals depending on one- and two variables I could reach 10</w:t>
      </w:r>
      <w:r>
        <w:rPr>
          <w:color w:val="000000"/>
          <w:position w:val="4"/>
          <w:sz w:val="21"/>
          <w:szCs w:val="21"/>
          <w:vertAlign w:val="superscript"/>
        </w:rPr>
        <w:t xml:space="preserve">-4</w:t>
      </w:r>
      <w:r>
        <w:rPr>
          <w:color w:val="000000"/>
          <w:sz w:val="24"/>
          <w:szCs w:val="24"/>
        </w:rPr>
        <w:t xml:space="preserve"> relative accuracy, while for the combination of the integrals needed in the final calculation this precision degrades by about two orders of magnitude. Using our technique in the future we will be able to repleace the combination of the original complicated integrals with much simpler expressions and calculate the radiative correction of the cross section itself.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59085">
    <w:multiLevelType w:val="hybridMultilevel"/>
    <w:lvl w:ilvl="0" w:tplc="74497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59085">
    <w:abstractNumId w:val="603590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887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