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SZENDREY</w:t>
            </w:r>
          </w:p>
          <w:p w:rsidR="00C275A3" w:rsidRDefault="00A96AEC" w:rsidP="00C275A3">
            <w:pPr>
              <w:pStyle w:val="Hallgatokepzes"/>
            </w:pPr>
            <w:r>
              <w:t>Actuarial and Financial Mathematics</w:t>
            </w:r>
            <w:r>
              <w:br/>
            </w:r>
            <w:r w:rsidR="00E77B23">
              <w:t>MSc, 4. semester</w:t>
            </w:r>
          </w:p>
          <w:p w:rsidR="00C265CE" w:rsidRPr="009E5FF1" w:rsidRDefault="00E77B23" w:rsidP="00BA6BAF">
            <w:pPr>
              <w:pStyle w:val="Hallgatointezmeny-kar"/>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Miklos Pinter</w:t>
            </w:r>
          </w:p>
          <w:p w:rsidR="00DB4822" w:rsidRDefault="00DB4822" w:rsidP="00BA6BAF">
            <w:pPr>
              <w:pStyle w:val="Konzulensektitulus"/>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Measurement and Allocation of Systemic Risk - A Game Theoretic Approach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game theory, systemic risk, allocation, real estate collateral, liquidity</w:t>
      </w:r>
      <w:r>
        <w:t xml:space="preserve"/>
      </w:r>
    </w:p>
    <w:p>
      <w:pPr>
        <w:widowControl w:val="on"/>
        <w:pBdr/>
        <w:spacing w:before="240" w:after="240" w:line="240" w:lineRule="auto"/>
        <w:ind w:left="0" w:right="0"/>
        <w:jc w:val="left"/>
      </w:pPr>
      <w:r>
        <w:rPr>
          <w:color w:val="000000"/>
          <w:sz w:val="24"/>
          <w:szCs w:val="24"/>
        </w:rPr>
        <w:t xml:space="preserve">During the turmoil of the financial crisis of 2007-2008, it turned out that the actual regulation framework for financial institutions to hold capital reserves was not sufficient and could not establish a stable banking system resilient enough to economic shocks.</w:t>
      </w:r>
      <w:r>
        <w:rPr>
          <w:color w:val="000000"/>
          <w:sz w:val="24"/>
          <w:szCs w:val="24"/>
        </w:rPr>
        <w:br/>
        <w:t xml:space="preserve">In this paper, in accordance with the current Basel III regulations, we examine systemic risk deriving from banks’ liquidity problems and build up a game theoretic model to allocate risk among players who represent financial institutions. According to our model, systemic risk originates from the fact that when banks calculate their necessary capital reserves to cover their credit risks, they do not take into account what would happen if, due to any unfavorable event, the entire financial system acted in the same way. Throughout different scenarios, we examine banks’ behavior on the real estate market when they want to liquidate their real estate collaterals at the same time in very stressed, downturn economic conditions. In such cases, on illiquid markets, especially on the real estate market, banks’ joint sale would lead to significant price decrease which would have further effects on banks' expected incomes. For this reason, banks' capital reserves defined by Basel II regulations would not be sufficient to cover their risks and banks would need additional capital to preserve their financial stability.</w:t>
      </w:r>
      <w:r>
        <w:rPr>
          <w:color w:val="000000"/>
          <w:sz w:val="24"/>
          <w:szCs w:val="24"/>
        </w:rPr>
        <w:br/>
        <w:t xml:space="preserve">The aim of this paper is not to release figures about a financial system but to draw attention to a relevant source of systemic risk and the importance of risk allocation with a game theoretic methodology. The established model can appropriately allocate capital requirements among the members of the financial system. We strongly believe that our model reveal a relevant question for risk management and can serve as a guideline for the regulator to extend the current regulation framework and develop a methodology which can treat the previously described systemic risk factor properly.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35538">
    <w:multiLevelType w:val="hybridMultilevel"/>
    <w:lvl w:ilvl="0" w:tplc="72092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35538">
    <w:abstractNumId w:val="823355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69440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