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BUKSA</w:t>
            </w:r>
          </w:p>
          <w:p w:rsidR="00C275A3" w:rsidRDefault="00A96AEC" w:rsidP="00C275A3">
            <w:pPr>
              <w:pStyle w:val="Hallgatokepzes"/>
            </w:pPr>
            <w:r>
              <w:t>Marketing &amp; Commerce</w:t>
            </w:r>
            <w:r>
              <w:br/>
            </w:r>
            <w:r w:rsidR="00E77B23">
              <w:t>BSc, 10.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Attila Chikán</w:t>
            </w:r>
          </w:p>
          <w:p w:rsidR="00DB4822" w:rsidRDefault="00DB4822" w:rsidP="00BA6BAF">
            <w:pPr>
              <w:pStyle w:val="Konzulensektitulus"/>
            </w:pPr>
            <w:r w:rsidRPr="00DB4822">
              <w:t>professor (CUB - Logistics and Supply Chain Management Department),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CEE Region at the new Dawn of Zimmer Frei and Hitchhiking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sharing economy, Airbnb, CEE region, car sharing</w:t>
      </w:r>
      <w:r>
        <w:t xml:space="preserve"/>
      </w:r>
    </w:p>
    <w:p>
      <w:pPr>
        <w:widowControl w:val="on"/>
        <w:pBdr/>
        <w:spacing w:before="240" w:after="240" w:line="240" w:lineRule="auto"/>
        <w:ind w:left="0" w:right="0"/>
        <w:jc w:val="left"/>
      </w:pPr>
      <w:r>
        <w:rPr>
          <w:color w:val="000000"/>
          <w:sz w:val="24"/>
          <w:szCs w:val="24"/>
        </w:rPr>
        <w:t xml:space="preserve">After the 2008 economic recession a new economic phenomena has appeared which we now came to know as the sharing economy. Within this new enterprises have emerged, companies which realized that people are willing to lend and rent private property and have worked on lowering informational assimetry between said people by establishing platform marketplaces. The idea behind these companies is that the advance made in technology now allow people to bypass the transactional costs of renting things and to reach millions of people with one click. The main focus behind this idea is that though people own high-value assets they do not use these 24 hours a day or all year long. The surplus capacity thus entailed can be used to generate disposable income for those who own these assets. On the other hand, since these assets were not bought for investment reasons the yeild expectation of the owners is lower than market prices and thos seeking to rent also get a better deal. </w:t>
      </w:r>
    </w:p>
    <w:p>
      <w:pPr>
        <w:widowControl w:val="on"/>
        <w:pBdr/>
        <w:spacing w:before="240" w:after="240" w:line="240" w:lineRule="auto"/>
        <w:ind w:left="0" w:right="0"/>
        <w:jc w:val="left"/>
      </w:pPr>
      <w:r>
        <w:rPr>
          <w:color w:val="000000"/>
          <w:sz w:val="24"/>
          <w:szCs w:val="24"/>
        </w:rPr>
        <w:t xml:space="preserve">Along my paper I try to asses as to why such companies are appearing at such a slow rate in the CEE region, and especially Hungary, while they are growing extremely fast in the rest of the world.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96885">
    <w:multiLevelType w:val="hybridMultilevel"/>
    <w:lvl w:ilvl="0" w:tplc="8537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96885">
    <w:abstractNumId w:val="91496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519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