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KISS-DOBRONYI BENCE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SZÁNTÓ PÉTER</w:t>
            </w:r>
          </w:p>
          <w:p w:rsidR="00DB4822" w:rsidRDefault="00C275A3" w:rsidP="004D7940">
            <w:pPr>
              <w:pStyle w:val="Hallgatokepzes"/>
            </w:pPr>
            <w:r>
              <w:t>Gazdaságinformatikus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Fehér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COO (HiFly Labs Kft.),  PayByBuxa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legkisebb királyfi - avagy a mobilfizetés, mint alternatív fizetési módszer versenyképessége, lehetőségei és becsült társadalmi költsége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elektronikus fizetés, társadalmi költség, mobilfizetés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azt kívánjuk vizsgálni, hogy milyen lehetőségek kínálkoznak a klasszikus</w:t>
      </w:r>
      <w:r>
        <w:rPr>
          <w:color w:val="000000"/>
          <w:sz w:val="24"/>
          <w:szCs w:val="24"/>
        </w:rPr>
        <w:br/>
        <w:t xml:space="preserve">fizetési megoldások kiváltására. Elsősorban a mobilfizetési, elektronikus fizetési megoldásokra</w:t>
      </w:r>
      <w:r>
        <w:rPr>
          <w:color w:val="000000"/>
          <w:sz w:val="24"/>
          <w:szCs w:val="24"/>
        </w:rPr>
        <w:br/>
        <w:t xml:space="preserve">fókuszálunk, ezek lehetőségeit és szerepét vizsgáljuk a magyar gazdaságban. Végigvesszük a</w:t>
      </w:r>
      <w:r>
        <w:rPr>
          <w:color w:val="000000"/>
          <w:sz w:val="24"/>
          <w:szCs w:val="24"/>
        </w:rPr>
        <w:br/>
        <w:t xml:space="preserve">lehetséges megoldásokat, előnyeiket hátrányaikat és technológiai hátterüket, versenyképességüket.</w:t>
      </w:r>
      <w:r>
        <w:rPr>
          <w:color w:val="000000"/>
          <w:sz w:val="24"/>
          <w:szCs w:val="24"/>
        </w:rPr>
        <w:br/>
        <w:t xml:space="preserve">Végül pedig feltesszük a kérdést: össztársadalmilag hasznos-e az alternatív fizetési formák</w:t>
      </w:r>
      <w:r>
        <w:rPr>
          <w:color w:val="000000"/>
          <w:sz w:val="24"/>
          <w:szCs w:val="24"/>
        </w:rPr>
        <w:br/>
        <w:t xml:space="preserve">bevezetése, támogatása és amennyiben a válasz igen, úgy milyen módon lehet támogatni</w:t>
      </w:r>
      <w:r>
        <w:rPr>
          <w:color w:val="000000"/>
          <w:sz w:val="24"/>
          <w:szCs w:val="24"/>
        </w:rPr>
        <w:br/>
        <w:t xml:space="preserve">megjelenésüket? Ennek a kérdésnek a megválaszolására egy korábbi MNB tanulmány</w:t>
      </w:r>
      <w:r>
        <w:rPr>
          <w:color w:val="000000"/>
          <w:sz w:val="24"/>
          <w:szCs w:val="24"/>
        </w:rPr>
        <w:br/>
        <w:t xml:space="preserve">módszertanát követve megbecsüljük a fizetési módszerek társadalmi költségeit.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177201">
    <w:multiLevelType w:val="hybridMultilevel"/>
    <w:lvl w:ilvl="0" w:tplc="730146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177201">
    <w:abstractNumId w:val="951772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22362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