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BOKOR</w:t>
            </w:r>
          </w:p>
          <w:p w:rsidR="00C275A3" w:rsidRDefault="00A96AEC" w:rsidP="00C275A3">
            <w:pPr>
              <w:pStyle w:val="Hallgatokepzes"/>
            </w:pPr>
            <w:r>
              <w:t>Management and leadership</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Moricz</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CROWDSOURCING AND HUNGARIAN WEATHER SITES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crowdsourcing, e-business, wikinomics, weather site</w:t>
      </w:r>
      <w:r>
        <w:t xml:space="preserve"/>
      </w:r>
    </w:p>
    <w:p>
      <w:pPr>
        <w:widowControl w:val="on"/>
        <w:pBdr/>
        <w:spacing w:before="240" w:after="240" w:line="240" w:lineRule="auto"/>
        <w:ind w:left="0" w:right="0"/>
        <w:jc w:val="left"/>
      </w:pPr>
      <w:r>
        <w:rPr>
          <w:color w:val="000000"/>
          <w:sz w:val="24"/>
          <w:szCs w:val="24"/>
        </w:rPr>
        <w:t xml:space="preserve">How do Hungarian weather sites build their communities? Why are these models so successful? Why do people contribute to the operation of these sites in their freetime? This paper is trying to find the answer to these questions. The weather sites analyzed are: Időkép.hu, Metnet.hu, Köpönyeg.hu.</w:t>
      </w:r>
      <w:r>
        <w:rPr>
          <w:color w:val="000000"/>
          <w:sz w:val="24"/>
          <w:szCs w:val="24"/>
        </w:rPr>
        <w:br/>
        <w:t xml:space="preserve">Each day, hundreds of people send their meteorological observations (eg. temperature, current sky info, precipitation) to these sites. These observations give important inputs for them, and indirectly has a key part in increasing their revenue. Finding the success of these models and answering the questions mentioned earlier are the main points of this work.</w:t>
      </w:r>
      <w:r>
        <w:rPr>
          <w:color w:val="000000"/>
          <w:sz w:val="24"/>
          <w:szCs w:val="24"/>
        </w:rPr>
        <w:br/>
        <w:t xml:space="preserve">Before analyzing the models each site is operating by, the paper creates a theoretical framework based on Tapscott’s and Williams’s Wikinomics theory, and crowdsourcing literature. The work takes a glance at crowdsourcing definitons and different crowdsourcing models in practice. Finally, the paper examines the crowdsourcing model used by the observed weather sites.</w:t>
      </w:r>
      <w:r>
        <w:rPr>
          <w:color w:val="000000"/>
          <w:sz w:val="24"/>
          <w:szCs w:val="24"/>
        </w:rPr>
        <w:br/>
        <w:t xml:space="preserve">After setting up this framework, the questions are answered by the examination of the business models used by the weather sites. This is carried out by conducting in-dept interviews with the CEOs and founders of each site, then analyzing each examined site with the help of Osterwalder’s Business Model Canvas.</w:t>
      </w:r>
    </w:p>
    <w:p>
      <w:pPr>
        <w:widowControl w:val="on"/>
        <w:pBdr/>
        <w:spacing w:before="240" w:after="240" w:line="240" w:lineRule="auto"/>
        <w:ind w:left="0" w:right="0"/>
        <w:jc w:val="left"/>
      </w:pPr>
      <w:r>
        <w:rPr>
          <w:color w:val="000000"/>
          <w:sz w:val="24"/>
          <w:szCs w:val="24"/>
        </w:rPr>
        <w:drawing>
          <wp:inline distT="0" distB="0" distL="0" distR="0">
            <wp:extent cx="3578400" cy="2203200"/>
            <wp:docPr id="56991736" name="name154ad3b90b081f" descr="imgtmp_29157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9157_int_1.jpg"/>
                    <pic:cNvPicPr/>
                  </pic:nvPicPr>
                  <pic:blipFill>
                    <a:blip r:embed="rId154ad3b90b07ca" cstate="print"/>
                    <a:stretch>
                      <a:fillRect/>
                    </a:stretch>
                  </pic:blipFill>
                  <pic:spPr>
                    <a:xfrm>
                      <a:off x="0" y="0"/>
                      <a:ext cx="3578400" cy="2203200"/>
                    </a:xfrm>
                    <a:prstGeom prst="rect">
                      <a:avLst/>
                    </a:prstGeom>
                    <a:ln w="0">
                      <a:noFill/>
                    </a:ln>
                  </pic:spPr>
                </pic:pic>
              </a:graphicData>
            </a:graphic>
          </wp:inline>
        </w:drawing>
      </w:r>
      <w:r>
        <w:rPr>
          <w:color w:val="000000"/>
          <w:sz w:val="24"/>
          <w:szCs w:val="24"/>
        </w:rPr>
        <w:br/>
        <w:br/>
        <w:t xml:space="preserve">The study comes to the following results:</w:t>
      </w:r>
      <w:r>
        <w:rPr>
          <w:color w:val="000000"/>
          <w:sz w:val="24"/>
          <w:szCs w:val="24"/>
        </w:rPr>
        <w:br/>
        <w:t xml:space="preserve">The weather sites’ strong, interactive communities are built through the observations made by the contributors. Although contributors do not get a payment for their work, they are rewarded by being able to see their names, photos on the sites, and by serving a common goal: informing other people about weather, not to mention the joy of taking part in a succesful and useful thing. So, the high level of contribution and interactivity is sustained by non-financial incentives.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30267">
    <w:multiLevelType w:val="hybridMultilevel"/>
    <w:lvl w:ilvl="0" w:tplc="592681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30267">
    <w:abstractNumId w:val="11430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5112609" Type="http://schemas.openxmlformats.org/officeDocument/2006/relationships/numbering" Target="numbering.xml"/><Relationship Id="rId154ad3b90b07ca" Type="http://schemas.openxmlformats.org/officeDocument/2006/relationships/image" Target="media/imgrId154ad3b90b07ca.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