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MSc, 3. semester</w:t>
            </w:r>
          </w:p>
          <w:p w:rsidR="00DB4822" w:rsidRDefault="00DB4822" w:rsidP="004D7940">
            <w:pPr>
              <w:pStyle w:val="Hallgatointezmeny-kar"/>
            </w:pPr>
            <w:r>
              <w:t>Corvinus University of Budapest</w:t>
            </w:r>
          </w:p>
          <w:p w:rsidR="00C265CE" w:rsidRPr="009E5FF1" w:rsidRDefault="00DB4822" w:rsidP="004D7940">
            <w:pPr>
              <w:pStyle w:val="Hallgatointezmeny-kar"/>
              <w:rPr>
                <w:b/>
                <w:caps/>
              </w:rPr>
            </w:pPr>
            <w:r>
              <w:t>Faculty of Business Administration</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
            </w:r>
          </w:p>
          <w:p w:rsidR="00C275A3" w:rsidRDefault="00A96AEC" w:rsidP="00C275A3">
            <w:pPr>
              <w:pStyle w:val="Hallgatokepzes"/>
            </w:pPr>
            <w:r>
              <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
            </w:r>
          </w:p>
          <w:p w:rsidR="00DB4822" w:rsidRDefault="00DB4822" w:rsidP="00E11062">
            <w:pPr>
              <w:pStyle w:val="Konzulensek"/>
            </w:pPr>
            <w:r w:rsidRPr="00DB4822">
              <w: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Threat of "Liget"? - Examination of the City Park and ecosystem services in the light of the planned investments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ecosystem services, City Park, Museum-Quarter</w:t>
      </w:r>
      <w:r>
        <w:t xml:space="preserve"/>
      </w:r>
    </w:p>
    <w:p>
      <w:pPr>
        <w:widowControl w:val="on"/>
        <w:pBdr/>
        <w:spacing w:before="240" w:after="240" w:line="240" w:lineRule="auto"/>
        <w:ind w:left="0" w:right="0"/>
        <w:jc w:val="left"/>
      </w:pPr>
      <w:r>
        <w:rPr>
          <w:color w:val="000000"/>
          <w:sz w:val="24"/>
          <w:szCs w:val="24"/>
        </w:rPr>
        <w:t xml:space="preserve">In this paper we focus placed on the City Park and ecosystem services in the light of how they relate directly to the intended user "Museum Quarter" investments. After a short theoretical handler assessment of the monetary and non-monetary services we carried out  a questionnaire survey. Three scenarios we define on potential investments, which in our questionnaire to find an answer in the City Park users, whether they are willing to pay to the City Park for the maintenance of the museum quarter framing, as well as what would happen if they could have a say on the issues related to the City Park.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580198">
    <w:multiLevelType w:val="hybridMultilevel"/>
    <w:lvl w:ilvl="0" w:tplc="66061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580198">
    <w:abstractNumId w:val="225801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858967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