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LÉNÁRD TÜNDE DÓRA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Szántay Antal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(BCE - Szociológia és Társadalompolitika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szegedi tőzsérek és mészárosok tevékenysége a 16-17.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marhakereskedelem; mészáros céh; piaci viszonyok; intézményi keretek; hódoltság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pályamunka célja a kora újkori szegedi marhakereskedelem bemutatása valamint a helyi tőzsérség és mészárosság összefüggéseinek leírása az európai árszínvonal- és népességbeli változások által indukált folyamatok tükrében, figyelembe véve az intézményi keretek változásából fakadó hatásokat és a török és magyar hatalomhoz való viszonyt.</w:t>
      </w:r>
      <w:r>
        <w:rPr>
          <w:color w:val="000000"/>
          <w:sz w:val="24"/>
          <w:szCs w:val="24"/>
        </w:rPr>
        <w:br/>
        <w:t xml:space="preserve">Munkámban részletesen tárgyalom a török kori Szeged marhakereskedelmét lehetővé tevő előfeltételeket és erőforrásokat, elemzem a helyi tőzsérréteg kapcsolatrendszerét, a város piacának exportorientáltságát és a mészáros céh hatékonyságát is. A tőzsérréteg egyéb tevékenységeinek bemutatása mellett történetileg támasztom alá a szegedi mészáros céh és a tőzsérség tevékenységének összefonódását és a mészárosok hírvivőkként való tevékenykedését.</w:t>
      </w:r>
      <w:r>
        <w:rPr>
          <w:color w:val="000000"/>
          <w:sz w:val="24"/>
          <w:szCs w:val="24"/>
        </w:rPr>
        <w:br/>
        <w:t xml:space="preserve">Végül rávilágítok, hogyan sikerült ezen csoportoknak üzleti hasznot kovácsolniuk az európai és a magyar keresleti viszonyokból valamint a magyar és török kapcsolati tőkéjükből és mely okok vezettek a tőzsérek és mészárosok tevékenységének eltérő optimalizációjához. Ehhez elengedhetetlen a mészáros céh török kori működésének – az eddigi vizsgálatok kiegészítéseként történő – mélyebb vizsgálata.</w:t>
      </w:r>
      <w:r>
        <w:rPr>
          <w:color w:val="000000"/>
          <w:sz w:val="24"/>
          <w:szCs w:val="24"/>
        </w:rPr>
        <w:br/>
        <w:t xml:space="preserve">Munkámból kiderül, hogy az inkább a globális gazdasági hatásoktól befolyásolt szegedi tőzsérség és a helyi folyamatoknak jobban kiszolgáltatott szegedi mészárosság az eddig sejtettnél szorosabban összefonódott, így a szállásbirtoklás tényén, a családneveken és a céh levélszállításán keresztül is. Az intézményi változásokra azonban már eltérően reagáltak. A kiváltságokat a Kamarától szerző tőzsérek nagyobb valószínűséggel helyezték át tevékenységüket a már meglévő kapcsolataikra alapozva, ám a kevésbé mobilis mészárosok helyben próbálták meg érvényesíteni kiváltságaikat, melyek elnyerésének legfőbb oka, hogy a helyi és a magasabb török hivatali körök fontos összekötő fórumává váltak.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95465">
    <w:multiLevelType w:val="hybridMultilevel"/>
    <w:lvl w:ilvl="0" w:tplc="70740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95465">
    <w:abstractNumId w:val="488954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291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