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ANDRAS ROZEMBERCZKI</w:t>
            </w:r>
          </w:p>
          <w:p w:rsidR="00C275A3" w:rsidRDefault="00A96AEC" w:rsidP="00C275A3">
            <w:pPr>
              <w:pStyle w:val="Hallgatokepzes"/>
            </w:pPr>
            <w:r>
              <w:t>Applied economics</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Tamas Ferenci</w:t>
            </w:r>
          </w:p>
          <w:p w:rsidR="00DB4822" w:rsidRDefault="00DB4822" w:rsidP="00BA6BAF">
            <w:pPr>
              <w:pStyle w:val="Konzulensektitulus"/>
            </w:pPr>
            <w:r w:rsidRPr="00DB4822">
              <w:t>professor's assistant,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and modeling the time series of an infectious childhood disease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econometrics; chickenpox; spatial epidemiology; epidemiology; time series analysis</w:t>
      </w:r>
      <w:r>
        <w:t xml:space="preserve"/>
      </w:r>
    </w:p>
    <w:p>
      <w:pPr>
        <w:widowControl w:val="on"/>
        <w:pBdr/>
        <w:spacing w:before="240" w:after="240" w:line="240" w:lineRule="auto"/>
        <w:ind w:left="0" w:right="0"/>
        <w:jc w:val="left"/>
      </w:pPr>
      <w:r>
        <w:rPr>
          <w:color w:val="000000"/>
          <w:sz w:val="24"/>
          <w:szCs w:val="24"/>
        </w:rPr>
        <w:t xml:space="preserve">The purpose of the paper is the modeling and analysis of the time series of Hungarian chickenpox cases (between 1998 and 2013) with econometric tools that are capable to answer the following research questions:</w:t>
      </w:r>
    </w:p>
    <w:p>
      <w:pPr>
        <w:widowControl w:val="on"/>
        <w:pBdr/>
        <w:spacing w:before="240" w:after="240" w:line="240" w:lineRule="auto"/>
        <w:ind w:left="0" w:right="0"/>
        <w:jc w:val="left"/>
      </w:pPr>
      <w:r>
        <w:rPr>
          <w:color w:val="000000"/>
          <w:sz w:val="24"/>
          <w:szCs w:val="24"/>
        </w:rPr>
        <w:t xml:space="preserve">1. Can one detect the effect of the summer break in the time series?</w:t>
      </w:r>
    </w:p>
    <w:p>
      <w:pPr>
        <w:widowControl w:val="on"/>
        <w:pBdr/>
        <w:spacing w:before="240" w:after="240" w:line="240" w:lineRule="auto"/>
        <w:ind w:left="0" w:right="0"/>
        <w:jc w:val="left"/>
      </w:pPr>
      <w:r>
        <w:rPr>
          <w:color w:val="000000"/>
          <w:sz w:val="24"/>
          <w:szCs w:val="24"/>
        </w:rPr>
        <w:t xml:space="preserve">2. Can the incubation period of the disease be shown through autoregressive lags?</w:t>
      </w:r>
    </w:p>
    <w:p>
      <w:pPr>
        <w:widowControl w:val="on"/>
        <w:pBdr/>
        <w:spacing w:before="240" w:after="240" w:line="240" w:lineRule="auto"/>
        <w:ind w:left="0" w:right="0"/>
        <w:jc w:val="left"/>
      </w:pPr>
      <w:r>
        <w:rPr>
          <w:color w:val="000000"/>
          <w:sz w:val="24"/>
          <w:szCs w:val="24"/>
        </w:rPr>
        <w:t xml:space="preserve">3. Is there a spatial autocorrelation between the numbers of county-level cases?</w:t>
      </w:r>
    </w:p>
    <w:p>
      <w:pPr>
        <w:widowControl w:val="on"/>
        <w:pBdr/>
        <w:spacing w:before="240" w:after="240" w:line="240" w:lineRule="auto"/>
        <w:ind w:left="0" w:right="0"/>
        <w:jc w:val="left"/>
      </w:pPr>
      <w:r>
        <w:rPr>
          <w:color w:val="000000"/>
          <w:sz w:val="24"/>
          <w:szCs w:val="24"/>
        </w:rPr>
        <w:t xml:space="preserve">To answer the 1. and 2. question I use three different approaches. The first approach is a simple regression with seasonal and non-seasonal autoregressive and moving-average lags (SARMA). The second approach is a trigonometric model with autoregressive lags, which is fitted with non-linear least squares (NLS). The third approach is a Poisson-regression that has a trigonometric functional form and it is augmented with autoregressive lags – this model is fitted with maximum likelihood. All of these approaches based on the significant lags support the answer to the 1. question - the incubation period has a length of 2-3 weeks. The local minima and the time specific elasticities obtained from the 2. and 3. model show us that the number of cases is lowest in the summer break.</w:t>
      </w:r>
    </w:p>
    <w:p>
      <w:pPr>
        <w:widowControl w:val="on"/>
        <w:pBdr/>
        <w:spacing w:before="240" w:after="240" w:line="240" w:lineRule="auto"/>
        <w:ind w:left="0" w:right="0"/>
        <w:jc w:val="left"/>
      </w:pPr>
      <w:r>
        <w:rPr>
          <w:color w:val="000000"/>
          <w:sz w:val="24"/>
          <w:szCs w:val="24"/>
        </w:rPr>
        <w:t xml:space="preserve">Regarding the 3. question I also use 3 different approaches: principle component analysis based on the seasonally differenced and on level time series. Another analytical tool is the application of spatial autocorrelation measures also on the level and on the seasonally differenced time series. I also introduce a Bayesian VAR that is based on spatial priors. Based on the time series on the level I conclude that the number of cases moves together in two groups of counties; this idea is supported by the PCA and the spatial autocorrelation measures. It also comes that there is strong relationship between small groups of countries if someone considers the differenced time series, this is shown by the PCA and the spatial autocorrelation measures. The significant lags of the Bayesian VAR show us that the numbers of cases in counties that are next to each other are related. The model itself also gives a quantification of these spatial relationships among the counties.</w:t>
      </w:r>
    </w:p>
    <w:p>
      <w:pPr>
        <w:widowControl w:val="on"/>
        <w:pBdr/>
        <w:spacing w:before="240" w:after="240" w:line="240" w:lineRule="auto"/>
        <w:ind w:left="0" w:right="0"/>
        <w:jc w:val="left"/>
      </w:pPr>
      <w:r>
        <w:rPr>
          <w:color w:val="000000"/>
          <w:sz w:val="24"/>
          <w:szCs w:val="24"/>
        </w:rPr>
        <w:t xml:space="preserve">JEL codes: C22, C23, I19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31159">
    <w:multiLevelType w:val="hybridMultilevel"/>
    <w:lvl w:ilvl="0" w:tplc="92381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31159">
    <w:abstractNumId w:val="93331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839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