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KISZELY RÉKA</w:t>
            </w:r>
          </w:p>
          <w:p w:rsidR="00C275A3" w:rsidRDefault="00A96AEC" w:rsidP="00C275A3">
            <w:pPr>
              <w:pStyle w:val="Hallgatokepzes"/>
            </w:pPr>
            <w:r>
              <w:t>alkalmazott közgazdaságtan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Pozsgai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 (BCE - Európai Gazdaságtörténeti és Gazdaságfejlesztési Kutatóközpont),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1848-49-es szabadságharc hadiipara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Komárom; hadiipar; hadellátás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1848-49-es szabadságharc katonai sikerei nem csak a frissen született honvédség és a harcokat folytató felkelők érdeme. Épp annyira fontos megemlíteni a harcászati lépéseknek hátteret biztosító és a hadtesteket utánpótlással valamint felszereléssel folyamatosan ellátó hadiipar érdemeit, nehézségeit is. Jelen dolgozatomban egy városnak, az 1848-49. évi szabadságharc eseményei során végig szorongatott helyzetben helytálló Komáromnak a hadellátásával foglalkoztam. Célom az ostromolt város hadianyag ellátási szükségleteinek feltárása volt, valamint annak kutatása a korabeli forrásokban, hogy ezen szükségleteket a kétszer is ostromzár alá került város vezetősége miként próbálta és tudta kielégíteni.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778299">
    <w:multiLevelType w:val="hybridMultilevel"/>
    <w:lvl w:ilvl="0" w:tplc="729157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778299">
    <w:abstractNumId w:val="187782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09722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