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KISZELY</w:t>
            </w:r>
          </w:p>
          <w:p w:rsidR="00C275A3" w:rsidRDefault="00A96AEC" w:rsidP="00C275A3">
            <w:pPr>
              <w:pStyle w:val="Hallgatokepzes"/>
            </w:pPr>
            <w:r>
              <w:t>applied economics</w:t>
            </w:r>
            <w:r>
              <w:br/>
            </w:r>
            <w:r w:rsidR="00E77B23">
              <w:t>BSc, 4.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Péter Pozsgai</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armaments industry of the 1948-49 War of Independence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Komárom; armaments industry; 1848-49 War of Independence</w:t>
      </w:r>
      <w:r>
        <w:t xml:space="preserve"/>
      </w:r>
    </w:p>
    <w:p>
      <w:pPr>
        <w:widowControl w:val="on"/>
        <w:pBdr/>
        <w:spacing w:before="240" w:after="240" w:line="240" w:lineRule="auto"/>
        <w:ind w:left="0" w:right="0"/>
        <w:jc w:val="left"/>
      </w:pPr>
      <w:r>
        <w:rPr>
          <w:color w:val="000000"/>
          <w:sz w:val="24"/>
          <w:szCs w:val="24"/>
        </w:rPr>
        <w:t xml:space="preserve">The military success of the 1848-49 War of Independence was not only the rebels’ merit. Naturally we have to remember the people who organized, managed and supported the cause of the revolution, but in the same time it also important to mention the industry’s merits and difficulties as well. The newly organized armaments industry ensured a stable background for the tactical steps and carried supplies and equipment for the troops.</w:t>
      </w:r>
    </w:p>
    <w:p>
      <w:pPr>
        <w:widowControl w:val="on"/>
        <w:pBdr/>
        <w:spacing w:before="240" w:after="240" w:line="240" w:lineRule="auto"/>
        <w:ind w:left="0" w:right="0"/>
        <w:jc w:val="left"/>
      </w:pPr>
      <w:r>
        <w:rPr>
          <w:color w:val="000000"/>
          <w:sz w:val="24"/>
          <w:szCs w:val="24"/>
        </w:rPr>
        <w:t xml:space="preserve">In my current paper I concentrated on the military logistics of Komárom. I chose this city, because despite being under constant threat and suffering supply difficulties it persisted and stayed under Hungarian rule. My aim was to explore the besieged city's war supply needs, and research in contemporary sources how the leaders of a city under blockade tried and succeeded in satisfying those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92645">
    <w:multiLevelType w:val="hybridMultilevel"/>
    <w:lvl w:ilvl="0" w:tplc="13836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92645">
    <w:abstractNumId w:val="45592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910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