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VANDA BÓDOG</w:t>
            </w:r>
          </w:p>
          <w:p w:rsidR="00C275A3" w:rsidRDefault="00A96AEC" w:rsidP="00C275A3">
            <w:pPr>
              <w:pStyle w:val="Hallgatokepzes"/>
            </w:pPr>
            <w:r>
              <w:t>Leadership and organization</w:t>
            </w:r>
            <w:r>
              <w:br/>
            </w:r>
            <w:r w:rsidR="00E77B23">
              <w:t>MSc, 1.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ALINA UJHIDY</w:t>
            </w:r>
          </w:p>
          <w:p w:rsidR="00DB4822" w:rsidRDefault="00C275A3" w:rsidP="004D7940">
            <w:pPr>
              <w:pStyle w:val="Hallgatokepzes"/>
            </w:pPr>
            <w:r>
              <w:t>Tourism and catering</w:t>
            </w:r>
            <w:r w:rsidR="00A96AEC">
              <w:br/>
              <w:t>BSc, 8.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Melinda Jászberényi</w:t>
            </w:r>
          </w:p>
          <w:p w:rsidR="00DB4822" w:rsidRDefault="00DB4822" w:rsidP="00BA6BAF">
            <w:pPr>
              <w:pStyle w:val="Konzulensektitulus"/>
            </w:pPr>
            <w:r w:rsidRPr="00DB4822">
              <w:t>Associate professor (CUB - Department of the Tourism Competence Center),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is up for you, Budapest?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city development strategies; industrial best practices; integrated city planning; TDM</w:t>
      </w:r>
      <w:r>
        <w:t xml:space="preserve"/>
      </w:r>
    </w:p>
    <w:p>
      <w:pPr>
        <w:widowControl w:val="on"/>
        <w:pBdr/>
        <w:spacing w:before="240" w:after="240" w:line="240" w:lineRule="auto"/>
        <w:ind w:left="0" w:right="0"/>
        <w:jc w:val="left"/>
      </w:pPr>
      <w:r>
        <w:rPr>
          <w:color w:val="000000"/>
          <w:sz w:val="24"/>
          <w:szCs w:val="24"/>
        </w:rPr>
        <w:t xml:space="preserve">In the following paper we analyze successful city development strategies. We examine Budapest's touristic city development strategies according to different aspects. The topic relevance comes from the fact that Budapest is the most visited part of Hungary by international tourists. However Budapest still has a lot of growth potential. We searched for industrial best practices to recognize what is needed to change a city's touristic offer and its judgement. Our hypothesis states that the conscious and integrated urban planning could constitute a higher touristic offer and move towards generating higher income.The identified good practices show that the integrated city development is poorly implemented in Budapest.The infrastructure of conference tourism is not satisfying and there is no professional arguments and consensus. Furhermore the involvement of the private sector seems impossible without the TDM offices. Among the attractions there is a dominant (medical- and health tourism) one, on the contrary it does not meet the criterion of the analyzed best practices.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87063">
    <w:multiLevelType w:val="hybridMultilevel"/>
    <w:lvl w:ilvl="0" w:tplc="83578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87063">
    <w:abstractNumId w:val="293870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0535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