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PÁLFI</w:t>
            </w:r>
          </w:p>
          <w:p w:rsidR="00C275A3" w:rsidRDefault="00A96AEC" w:rsidP="00C275A3">
            <w:pPr>
              <w:pStyle w:val="Hallgatokepzes"/>
            </w:pPr>
            <w:r>
              <w:t>Management and Business Administration</w:t>
            </w:r>
            <w:r>
              <w:br/>
            </w:r>
            <w:r w:rsidR="00E77B23">
              <w:t>BSc, 8.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Csaba Kiss</w:t>
            </w:r>
          </w:p>
          <w:p w:rsidR="00DB4822" w:rsidRDefault="00DB4822" w:rsidP="00BA6BAF">
            <w:pPr>
              <w:pStyle w:val="Konzulensektitulus"/>
            </w:pPr>
            <w:r w:rsidRPr="00DB4822">
              <w:t>research assistant,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commitment profiles and the factors related with organizational commitment with students of college for advanced studies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organizational commitment; commitment profiles; organizational citizenship behavior; perceived organizational support; College for Advanced Studies</w:t>
      </w:r>
      <w:r>
        <w:t xml:space="preserve"/>
      </w:r>
    </w:p>
    <w:p>
      <w:pPr>
        <w:widowControl w:val="on"/>
        <w:pBdr/>
        <w:spacing w:before="240" w:after="240" w:line="240" w:lineRule="auto"/>
        <w:ind w:left="0" w:right="0"/>
        <w:jc w:val="left"/>
      </w:pPr>
      <w:r>
        <w:rPr>
          <w:color w:val="000000"/>
          <w:sz w:val="24"/>
          <w:szCs w:val="24"/>
        </w:rPr>
        <w:t xml:space="preserve">The purpose of this research was to examine the factors related with organizational commitment and explore the commitment profiles of the Hungarian students of colleges for advanced studies. Meyer and Allen’s (1991) organizational commitment (OC) model gave the theoretical background of the study. According to the model the OC has three dimensions, components: affective (AC), normative (NC) and continuous (CC). A latent profile analysis (LPA) yields that there are six independent commitment profiles (clusters): Highly committed; AC-CC dominant; NC dominant and committed; Neutral; Low committed; Disappointed. The results confirmed the hypothesis that in student organizations – in contrast with the Meyer – Allen’s (1991) model – the AC dimension and the Perceived sacrifices (PS) subdimension of CC are highly related. Additional results: according to the hypothesis the AC-CC dominant cluster is the best predictor of focal behavior (in-role behaviors) and the NC and committed cluster for the discretionary behavior (out-role behaviors, organizational citizenship behaviors). Finally, the paper discusses the implications of the results and the potential directions of future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05092">
    <w:multiLevelType w:val="hybridMultilevel"/>
    <w:lvl w:ilvl="0" w:tplc="79368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05092">
    <w:abstractNumId w:val="97405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569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