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LÁSZLÓ STAMPFEL</w:t>
            </w:r>
          </w:p>
          <w:p w:rsidR="00C275A3" w:rsidRDefault="00A96AEC" w:rsidP="00C275A3">
            <w:pPr>
              <w:pStyle w:val="Hallgatokepzes"/>
            </w:pPr>
            <w:r>
              <w:t>Economics</w:t>
            </w:r>
            <w:r>
              <w:br/>
            </w:r>
            <w:r w:rsidR="00E77B23">
              <w:t>MSc, 4. semester</w:t>
            </w:r>
          </w:p>
          <w:p w:rsidR="00C265CE" w:rsidRPr="009E5FF1" w:rsidRDefault="00E77B23" w:rsidP="00C275A3">
            <w:pPr>
              <w:pStyle w:val="Hallgatokepzes"/>
              <w:rPr>
                <w:b/>
                <w:caps/>
              </w:rPr>
            </w:pPr>
            <w:r>
              <w:t>Budapest University of Technology and Economics</w:t>
            </w:r>
            <w:r w:rsidR="00C275A3">
              <w:br/>
            </w:r>
            <w:r w:rsidR="00DB4822">
              <w:t>Faculty of Economic and Social Sciences</w:t>
            </w:r>
          </w:p>
        </w:tc>
        <w:tc>
          <w:tcPr>
            <w:tcW w:w="4914" w:type="dxa"/>
          </w:tcPr>
          <w:p w:rsidR="00DB4822" w:rsidRPr="00DB4822" w:rsidRDefault="00DB4822" w:rsidP="004D7940">
            <w:pPr>
              <w:pStyle w:val="Hallgatonev"/>
              <w:rPr>
                <w:caps/>
              </w:rPr>
            </w:pPr>
            <w:r w:rsidRPr="00DB4822">
              <w:rPr>
                <w:caps/>
              </w:rPr>
              <w:t>ARPAD VADKERTI</w:t>
            </w:r>
          </w:p>
          <w:p w:rsidR="00DB4822" w:rsidRDefault="00C275A3" w:rsidP="004D7940">
            <w:pPr>
              <w:pStyle w:val="Hallgatokepzes"/>
            </w:pPr>
            <w:r>
              <w:t>Economic analysis</w:t>
            </w:r>
            <w:r w:rsidR="00A96AEC">
              <w:br/>
              <w:t>MSc, 2. semester</w:t>
            </w:r>
          </w:p>
          <w:p w:rsidR="00DB4822" w:rsidRDefault="00DB4822" w:rsidP="004D7940">
            <w:pPr>
              <w:pStyle w:val="Hallgatointezmeny-kar"/>
            </w:pPr>
            <w:r>
              <w:t>Corvinus University of Budapest</w:t>
            </w:r>
          </w:p>
          <w:p w:rsidR="00C265CE" w:rsidRPr="009E5FF1" w:rsidRDefault="00DB4822" w:rsidP="004D7940">
            <w:pPr>
              <w:pStyle w:val="Hallgatointezmeny-kar"/>
              <w:rPr>
                <w:b/>
                <w:caps/>
              </w:rPr>
            </w:pPr>
            <w:r>
              <w:t>Faculty of Economics</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Péter Gedeon</w:t>
            </w:r>
          </w:p>
          <w:p w:rsidR="00DB4822" w:rsidRDefault="00DB4822" w:rsidP="00E11062">
            <w:pPr>
              <w:pStyle w:val="Konzulensek"/>
            </w:pPr>
            <w:r w:rsidRPr="00DB4822">
              <w:t>professor, BCE 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Unconditional basic income without conditions? - Alternative response to one of future’s socio-economic problem</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social innovations, institutional system; unconditional basic income</w:t>
      </w:r>
      <w:r>
        <w:t xml:space="preserve"/>
      </w:r>
    </w:p>
    <w:p>
      <w:pPr>
        <w:widowControl w:val="on"/>
        <w:pBdr/>
        <w:spacing w:before="240" w:after="240" w:line="240" w:lineRule="auto"/>
        <w:ind w:left="0" w:right="0"/>
        <w:jc w:val="left"/>
      </w:pPr>
      <w:r>
        <w:rPr>
          <w:color w:val="000000"/>
          <w:sz w:val="24"/>
          <w:szCs w:val="24"/>
        </w:rPr>
        <w:t xml:space="preserve">The aim of this paper is to respond to the emerging socio-economic challanges and shifts which are due to technological development. With wagework marginalizing, entrepreneurship and also the development of an appropriate social security net could be the next key challange to economic policies in the near future. We believe that future’s economic issues, besides others, are going to be grouped around the proper shaping of incentives, creating existential security, and around the institutions which gives them effect. To this end we review the concept of unconditional basic income (UBI).</w:t>
      </w:r>
    </w:p>
    <w:p>
      <w:pPr>
        <w:widowControl w:val="on"/>
        <w:pBdr/>
        <w:spacing w:before="240" w:after="240" w:line="240" w:lineRule="auto"/>
        <w:ind w:left="0" w:right="0"/>
        <w:jc w:val="left"/>
      </w:pPr>
      <w:r>
        <w:rPr>
          <w:color w:val="000000"/>
          <w:sz w:val="24"/>
          <w:szCs w:val="24"/>
        </w:rPr>
        <w:t xml:space="preserve">After reviewing the relevant history of economic thought we examine if the institution of UBI is an adequate response to the formerly described social processes, such as domestic and global challanges of employment, poverty and social exclusion. We try to give answers on the matter if targeted, need-based social policies could be substitued, or is UBI capable of reducing poverty, as well as it is in line with performance-linked incentives and selfcare.</w:t>
      </w:r>
    </w:p>
    <w:p>
      <w:pPr>
        <w:widowControl w:val="on"/>
        <w:pBdr/>
        <w:spacing w:before="240" w:after="240" w:line="240" w:lineRule="auto"/>
        <w:ind w:left="0" w:right="0"/>
        <w:jc w:val="left"/>
      </w:pPr>
      <w:r>
        <w:rPr>
          <w:color w:val="000000"/>
          <w:sz w:val="24"/>
          <w:szCs w:val="24"/>
        </w:rPr>
        <w:t xml:space="preserve">In our study, we consider UBI as an appropriate institution to handle incurring challanges, altough it’s application has numerous barriers. In spite of this it’s not worth abandoning the thought, since open discourses on social innovations help to formulate and develop public thinking.</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0655412">
    <w:multiLevelType w:val="hybridMultilevel"/>
    <w:lvl w:ilvl="0" w:tplc="4220982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0655412">
    <w:abstractNumId w:val="106554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2370106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