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DOROTTYA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PÖLÖSKEI PÉTER</w:t>
            </w:r>
          </w:p>
          <w:p w:rsidR="00DB4822" w:rsidRDefault="00C275A3" w:rsidP="004D7940">
            <w:pPr>
              <w:pStyle w:val="Hallgatokepzes"/>
            </w:pPr>
            <w:r>
              <w:t>Economic Policy in Global Markets MA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Közép-Európai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Bencsik Barnabás</w:t>
            </w:r>
          </w:p>
          <w:p w:rsidR="00DB4822" w:rsidRDefault="00DB4822" w:rsidP="00BA6BAF">
            <w:pPr>
              <w:pStyle w:val="Konzulensektitulus"/>
            </w:pPr>
            <w:r w:rsidRPr="00DB4822">
              <w:t>alapító igazgató ,  ACAX - agency for contemporary art exchange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Rendszerváltás a kultúrafinanszírozásban? - avagy a Magyar Művészeti Akadémia felemelkedése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kultúrafinanszírozás; Magyar Művészeti Akadémia; Nemzeti Kulturális Alap; MMA; NKA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kultúrpolitika és kultúrafinanszírozás – hasonlóan a rendszerváltást követő összes politikai ciklust – jelentős változásokon ment keresztül az elmúlt négy évben. Teljesen újszerű elemként jelent meg ebben a rendszer a Magyar Művészeti Akadémia, amely nem csak jelentős állami forrásokat kapott, de az egész rendszer szempontjából fontos szerepet tölthet be. Dolgozatunk célja az intézmény megjelenésének hatásértékelése a hazai kultúrafinanszírozás szemszögéből. Ehhez nem csak a hazai és nemzetközi szakirodalmat, törvényeket, illetve sajtóban megjelenő véleményeket tekintjük át, de a változások által érintett, azokat különböző nézőpontból szemlélő hazai szakemberekkel készített interjúkat is felhasználunk. Munkánk végére elhelyezzük a Magyar Művészeti Akadémiát a Nemzeti Kulturális Alap viszonylatában, s megpróbálunk választ adni a felmerült problémák alapvető okaira. Úgy találjuk, hogy habár sok tekintetben az Akadémia létrehozásának módja felelős számos konfliktusért, a lényegi probléma mégis abban rejlik, hogy hiányzik a terület szereplőiből a kultúrafinanszírozás hazai rendszerének kellő mélységű feltérképezésének és koherenssé tételének az igénye.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82428">
    <w:multiLevelType w:val="hybridMultilevel"/>
    <w:lvl w:ilvl="0" w:tplc="68590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82428">
    <w:abstractNumId w:val="92882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594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