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PAPP</w:t>
            </w:r>
          </w:p>
          <w:p w:rsidR="00C275A3" w:rsidRDefault="00A96AEC" w:rsidP="00C275A3">
            <w:pPr>
              <w:pStyle w:val="Hallgatokepzes"/>
            </w:pPr>
            <w:r>
              <w:t>Management and Leadership</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PÉTER PÖLÖSKEI</w:t>
            </w:r>
          </w:p>
          <w:p w:rsidR="00DB4822" w:rsidRDefault="00C275A3" w:rsidP="004D7940">
            <w:pPr>
              <w:pStyle w:val="Hallgatokepzes"/>
            </w:pPr>
            <w:r>
              <w:t>Economic Policy in Global Markets MA</w:t>
            </w:r>
            <w:r w:rsidR="00A96AEC">
              <w:br/>
              <w:t>MSc, 4. semester</w:t>
            </w:r>
          </w:p>
          <w:p w:rsidR="00DB4822" w:rsidRDefault="00DB4822" w:rsidP="004D7940">
            <w:pPr>
              <w:pStyle w:val="Hallgatointezmeny-kar"/>
            </w:pPr>
            <w:r>
              <w:t>Central European University</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Barnabás Bencsik</w:t>
            </w:r>
          </w:p>
          <w:p w:rsidR="00DB4822" w:rsidRDefault="00DB4822" w:rsidP="00E11062">
            <w:pPr>
              <w:pStyle w:val="Konzulensek"/>
            </w:pPr>
            <w:r w:rsidRPr="00DB4822">
              <w:t>founder and director ,  ACAX - agency for contemporary art exchange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Regime change in culture financing? - The ascension of Hungarian Academy of Arts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Hungarian Academy of Arts; culture financing; National Cultural Fund</w:t>
      </w:r>
      <w:r>
        <w:t xml:space="preserve"/>
      </w:r>
    </w:p>
    <w:p>
      <w:pPr>
        <w:widowControl w:val="on"/>
        <w:pBdr/>
        <w:spacing w:before="240" w:after="240" w:line="240" w:lineRule="auto"/>
        <w:ind w:left="0" w:right="0"/>
        <w:jc w:val="left"/>
      </w:pPr>
      <w:r>
        <w:rPr>
          <w:color w:val="000000"/>
          <w:sz w:val="24"/>
          <w:szCs w:val="24"/>
        </w:rPr>
        <w:t xml:space="preserve">The Hungarian cultural policy and cultural financing system – like during all political cycles after the transition – went through some serious changes in the last four years. The Hungarian Academy of Arts appeared not only as a brand new element, that received substantial state financing, but it may also become a crucial part of the new system. The goal of our paper is to evaluate the effects of the appearance of this new institution on the state of the cultural financing system. We not only utilize Hungarian and international literature on the topic, supplemented by the analysis of legislation passed and the survey of media reaction, but also conducted expert interviews. These people from different backgrounds – but all connected to the arts and cultural policy – also have quite different angles on the issue. By the end of our work we position the Hungarian Academy of Arts in relation to the National Cultural Fund, and we try to answer why some serious problems persist in the system of cultural financing in Hungary. We show that although the Academy in itself is a source of many different conflicts, the answers rather lay with the fact that actors in this particular field of policy lack the initiative to relate important policy issues to each other, thus making a coherent approach impossible.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52304">
    <w:multiLevelType w:val="hybridMultilevel"/>
    <w:lvl w:ilvl="0" w:tplc="99258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52304">
    <w:abstractNumId w:val="85752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833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