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CINTIA GYÖNGYI BURGONY</w:t>
            </w:r>
          </w:p>
          <w:p w:rsidR="00C275A3" w:rsidRDefault="00A96AEC" w:rsidP="00C275A3">
            <w:pPr>
              <w:pStyle w:val="Hallgatokepzes"/>
            </w:pPr>
            <w:r>
              <w:t>Commerce and marketing</w:t>
            </w:r>
            <w:r>
              <w:br/>
            </w:r>
            <w:r w:rsidR="00E77B23">
              <w:t>BSc, 6. semester</w:t>
            </w:r>
          </w:p>
          <w:p w:rsidR="00C265CE" w:rsidRPr="009E5FF1" w:rsidRDefault="00E77B23" w:rsidP="00BA6BAF">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Ákos Varga</w:t>
            </w:r>
          </w:p>
          <w:p w:rsidR="00DB4822" w:rsidRDefault="00DB4822" w:rsidP="00BA6BAF">
            <w:pPr>
              <w:pStyle w:val="Konzulensektitulus"/>
            </w:pPr>
            <w:r w:rsidRPr="00DB4822">
              <w:t>assistant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effectiveness of Gergely Bornemissza's Facebook messages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social marketing, campaign effectiveness, Facebook</w:t>
      </w:r>
      <w:r>
        <w:t xml:space="preserve"/>
      </w:r>
    </w:p>
    <w:p>
      <w:pPr>
        <w:widowControl w:val="on"/>
        <w:pBdr/>
        <w:spacing w:before="240" w:after="240" w:line="240" w:lineRule="auto"/>
        <w:ind w:left="0" w:right="0"/>
        <w:jc w:val="left"/>
      </w:pPr>
      <w:r>
        <w:rPr>
          <w:color w:val="000000"/>
          <w:sz w:val="24"/>
          <w:szCs w:val="24"/>
        </w:rPr>
        <w:t xml:space="preserve">The paper analyzes social problem based marketing on Facebook platform. The research is based on a promotional campaign for reading called ’Mozi a fejedben’ (“Cinema in your head”), a social marketing campaign.</w:t>
      </w:r>
    </w:p>
    <w:p>
      <w:pPr>
        <w:widowControl w:val="on"/>
        <w:pBdr/>
        <w:spacing w:before="240" w:after="240" w:line="240" w:lineRule="auto"/>
        <w:ind w:left="0" w:right="0"/>
        <w:jc w:val="left"/>
      </w:pPr>
      <w:r>
        <w:rPr>
          <w:color w:val="000000"/>
          <w:sz w:val="24"/>
          <w:szCs w:val="24"/>
        </w:rPr>
        <w:t xml:space="preserve">The main objective of the research is to determine what makes social marketing effective on an online platform.</w:t>
      </w:r>
    </w:p>
    <w:p>
      <w:pPr>
        <w:widowControl w:val="on"/>
        <w:pBdr/>
        <w:spacing w:before="240" w:after="240" w:line="240" w:lineRule="auto"/>
        <w:ind w:left="0" w:right="0"/>
        <w:jc w:val="left"/>
      </w:pPr>
      <w:r>
        <w:rPr>
          <w:color w:val="000000"/>
          <w:sz w:val="24"/>
          <w:szCs w:val="24"/>
        </w:rPr>
        <w:t xml:space="preserve">The research is separated into two methodical parts: a secondary and a primary analysis. The secondary analysis investigates effective messages according to earlier researches. The results of the secondary analysis underlie the primary analysis. The primary research then examines the perceptions of experts on the subject, before the factual effectiveness indices of the campaign are analyzed by quantitative methods.</w:t>
      </w:r>
    </w:p>
    <w:p>
      <w:pPr>
        <w:widowControl w:val="on"/>
        <w:pBdr/>
        <w:spacing w:before="240" w:after="240" w:line="240" w:lineRule="auto"/>
        <w:ind w:left="0" w:right="0"/>
        <w:jc w:val="left"/>
      </w:pPr>
      <w:r>
        <w:rPr>
          <w:color w:val="000000"/>
          <w:sz w:val="24"/>
          <w:szCs w:val="24"/>
        </w:rPr>
        <w:t xml:space="preserve">As a result of the research, the author identifies three effectiveness factors when a social marketing campaign goes online: platform affintiy, communication goal-based content and relevant actors.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211463">
    <w:multiLevelType w:val="hybridMultilevel"/>
    <w:lvl w:ilvl="0" w:tplc="713083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211463">
    <w:abstractNumId w:val="912114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51774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