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BÁÉLINT</w:t>
            </w:r>
          </w:p>
          <w:p w:rsidR="00C275A3" w:rsidRDefault="00A96AEC" w:rsidP="00C275A3">
            <w:pPr>
              <w:pStyle w:val="Hallgatokepzes"/>
            </w:pPr>
            <w:r>
              <w:t>adefeaded</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VELIMIR CSIKY</w:t>
            </w:r>
          </w:p>
          <w:p w:rsidR="00DB4822" w:rsidRDefault="00C275A3" w:rsidP="004D7940">
            <w:pPr>
              <w:pStyle w:val="Hallgatokepzes"/>
            </w:pPr>
            <w:r>
              <w:t>international business</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DÁVID GÁTI</w:t>
            </w:r>
          </w:p>
          <w:p w:rsidR="00C275A3" w:rsidRDefault="00A96AEC" w:rsidP="00C275A3">
            <w:pPr>
              <w:pStyle w:val="Hallgatokepzes"/>
            </w:pPr>
            <w:r>
              <w:t>international business</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Kiss</w:t>
            </w:r>
          </w:p>
          <w:p w:rsidR="00DB4822" w:rsidRDefault="00DB4822" w:rsidP="00E11062">
            <w:pPr>
              <w:pStyle w:val="Konzulensek"/>
            </w:pPr>
            <w:r w:rsidRPr="00DB4822">
              <w:t>PhD student,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state- backed export financing in practice of Eximbank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Eximbank constructively contribute to exports</w:t>
      </w:r>
      <w:r>
        <w:t xml:space="preserve"/>
      </w:r>
    </w:p>
    <w:p>
      <w:pPr>
        <w:widowControl w:val="on"/>
        <w:pBdr/>
        <w:spacing w:before="240" w:after="240" w:line="240" w:lineRule="auto"/>
        <w:ind w:left="0" w:right="0"/>
        <w:jc w:val="left"/>
      </w:pPr>
      <w:r>
        <w:rPr>
          <w:color w:val="000000"/>
          <w:sz w:val="24"/>
          <w:szCs w:val="24"/>
        </w:rPr>
        <w:t xml:space="preserve">In our research we want to prove that Hungary's state budget based export credit agency constructively contribute to the increase in the volume of exports. The calculations rely heavily on export / GDP, the trade balance and the indicators of export which final results with charts and diagrams to illustrate the analysis more transparent. Our data is compared with Slovakia and the Czech Republic export credit agencies, as their historical background and geographical location can be demonstrated in many fields. Summing according to the Hungarian state should continue to support the activities of the state- owned Eximbank, and encourage small and medium-sized enterprises to enter foreign markets. Some signs of this vision has been observed at present, the foreign policy strategy emphasized the east door of the SME sector to encourage the eastern markets to open, which is primarily intended to reduce the export of our existing degree of concentration. Overall, we can say that the Hungarian Eximbank should contribute to the action of the Hungarian economy, export growth and increase in the future, and it may help to improve the country's macro-economic values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74069">
    <w:multiLevelType w:val="hybridMultilevel"/>
    <w:lvl w:ilvl="0" w:tplc="85280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74069">
    <w:abstractNumId w:val="487740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48951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