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EREDICS</w:t>
            </w:r>
          </w:p>
          <w:p w:rsidR="00C275A3" w:rsidRDefault="00A96AEC" w:rsidP="00C275A3">
            <w:pPr>
              <w:pStyle w:val="Hallgatokepzes"/>
            </w:pPr>
            <w:r>
              <w:t>International Business in English</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Géza Sebestyén</w:t>
            </w:r>
          </w:p>
          <w:p w:rsidR="00DB4822" w:rsidRDefault="00DB4822" w:rsidP="00BA6BAF">
            <w:pPr>
              <w:pStyle w:val="Konzulensektitulus"/>
            </w:pPr>
            <w:r w:rsidRPr="00DB4822">
              <w:t>adjunct,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Money or health? The optimal excise duty on tobacco products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Excise duty; tobacco products</w:t>
      </w:r>
      <w:r>
        <w:t xml:space="preserve"/>
      </w:r>
    </w:p>
    <w:p>
      <w:pPr>
        <w:widowControl w:val="on"/>
        <w:pBdr/>
        <w:spacing w:before="240" w:after="240" w:line="240" w:lineRule="auto"/>
        <w:ind w:left="0" w:right="0"/>
        <w:jc w:val="left"/>
      </w:pPr>
      <w:r>
        <w:rPr>
          <w:color w:val="000000"/>
          <w:sz w:val="24"/>
          <w:szCs w:val="24"/>
        </w:rPr>
        <w:t xml:space="preserve">The topic of the cost of smoking is a regular and popular topic worldwide. Tobacco industry itself is especially complex and influenced by several external factors. Based on my research the tobacco industry’s dependence on government regulations, first and foremost on taxation is extraordinary.</w:t>
      </w:r>
    </w:p>
    <w:p>
      <w:pPr>
        <w:widowControl w:val="on"/>
        <w:pBdr/>
        <w:spacing w:before="240" w:after="240" w:line="240" w:lineRule="auto"/>
        <w:ind w:left="0" w:right="0"/>
        <w:jc w:val="left"/>
      </w:pPr>
      <w:r>
        <w:rPr>
          <w:color w:val="000000"/>
          <w:sz w:val="24"/>
          <w:szCs w:val="24"/>
        </w:rPr>
        <w:t xml:space="preserve">Therefore the paper focuses on the tobacco products’ taxation, with special attention on excise duties. Since the use of compounded excise tax system is compulsory in the EU, this paper is looking for the optimal excise duty structure applicable on tobacco products.</w:t>
      </w:r>
    </w:p>
    <w:p>
      <w:pPr>
        <w:widowControl w:val="on"/>
        <w:pBdr/>
        <w:spacing w:before="240" w:after="240" w:line="240" w:lineRule="auto"/>
        <w:ind w:left="0" w:right="0"/>
        <w:jc w:val="left"/>
      </w:pPr>
      <w:r>
        <w:rPr>
          <w:color w:val="000000"/>
          <w:sz w:val="24"/>
          <w:szCs w:val="24"/>
        </w:rPr>
        <w:t xml:space="preserve">After the short introduction of the topic of the paper I have detected that both types of excise duty have advantages and disadvantages and introduced the three types of excise duty: ad valorem, specific, combined.</w:t>
      </w:r>
    </w:p>
    <w:p>
      <w:pPr>
        <w:widowControl w:val="on"/>
        <w:pBdr/>
        <w:spacing w:before="240" w:after="240" w:line="240" w:lineRule="auto"/>
        <w:ind w:left="0" w:right="0"/>
        <w:jc w:val="left"/>
      </w:pPr>
      <w:r>
        <w:rPr>
          <w:color w:val="000000"/>
          <w:sz w:val="24"/>
          <w:szCs w:val="24"/>
        </w:rPr>
        <w:t xml:space="preserve">In the methodology part I start with a comprehensive PESTLIED analysis to introduce the tobacco industry with its main influencing factors, with a special emphasis on the “Legal” part.</w:t>
      </w:r>
    </w:p>
    <w:p>
      <w:pPr>
        <w:widowControl w:val="on"/>
        <w:pBdr/>
        <w:spacing w:before="240" w:after="240" w:line="240" w:lineRule="auto"/>
        <w:ind w:left="0" w:right="0"/>
        <w:jc w:val="left"/>
      </w:pPr>
      <w:r>
        <w:rPr>
          <w:color w:val="000000"/>
          <w:sz w:val="24"/>
          <w:szCs w:val="24"/>
        </w:rPr>
        <w:t xml:space="preserve">Then the paper exploits the international and domestic, that is Hungarian taxational regulations and situations based on both primary and secondary researches. It gives us a lead to the optimal excise duty structure a country shall apply on tobacco products.</w:t>
      </w:r>
    </w:p>
    <w:p>
      <w:pPr>
        <w:widowControl w:val="on"/>
        <w:pBdr/>
        <w:spacing w:before="240" w:after="240" w:line="240" w:lineRule="auto"/>
        <w:ind w:left="0" w:right="0"/>
        <w:jc w:val="left"/>
      </w:pPr>
      <w:r>
        <w:rPr>
          <w:color w:val="000000"/>
          <w:sz w:val="24"/>
          <w:szCs w:val="24"/>
        </w:rPr>
        <w:t xml:space="preserve">I introduce the phenomenon of substitution mechanism which is present between cigarettes and RYO/MYO products and reveals the reasons why smuggling is actually a bigger problem in the EU than bootlegging.</w:t>
      </w:r>
    </w:p>
    <w:p>
      <w:pPr>
        <w:widowControl w:val="on"/>
        <w:pBdr/>
        <w:spacing w:before="240" w:after="240" w:line="240" w:lineRule="auto"/>
        <w:ind w:left="0" w:right="0"/>
        <w:jc w:val="left"/>
      </w:pPr>
      <w:r>
        <w:rPr>
          <w:color w:val="000000"/>
          <w:sz w:val="24"/>
          <w:szCs w:val="24"/>
        </w:rPr>
        <w:t xml:space="preserve">I have also carried out some calculations and researches how a pack of cigarette’s price is composed in Hungary and what is the difference between pure ad valorem, pure specific and combined excise duty regarding a pack of cigarette and the price and tax difference between fine cut and ready-made cigarettes.</w:t>
      </w:r>
    </w:p>
    <w:p>
      <w:pPr>
        <w:widowControl w:val="on"/>
        <w:pBdr/>
        <w:spacing w:before="240" w:after="240" w:line="240" w:lineRule="auto"/>
        <w:ind w:left="0" w:right="0"/>
        <w:jc w:val="left"/>
      </w:pPr>
      <w:r>
        <w:rPr>
          <w:color w:val="000000"/>
          <w:sz w:val="24"/>
          <w:szCs w:val="24"/>
        </w:rPr>
        <w:t xml:space="preserve">I came to the conclusion that specific excise duty is far more advantageous than ad valorem excise duty, thus the proportion of specific excise duty shall be applied in a bigger proportion to the ad valorem.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32216">
    <w:multiLevelType w:val="hybridMultilevel"/>
    <w:lvl w:ilvl="0" w:tplc="42629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32216">
    <w:abstractNumId w:val="826322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17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