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CSOMA</w:t>
            </w:r>
          </w:p>
          <w:p w:rsidR="00C275A3" w:rsidRDefault="00A96AEC" w:rsidP="00C275A3">
            <w:pPr>
              <w:pStyle w:val="Hallgatokepzes"/>
            </w:pPr>
            <w:r>
              <w:t>Economist in Applied Economics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Pálma Polyák</w:t>
            </w:r>
          </w:p>
          <w:p w:rsidR="00DB4822" w:rsidRDefault="00DB4822" w:rsidP="00E11062">
            <w:pPr>
              <w:pStyle w:val="Konzulensek"/>
            </w:pPr>
            <w:r w:rsidRPr="00DB4822">
              <w:t>Coordinator,  Haza és Haladás Közpolitikai Alapítvány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Balance of power in the XXI. Century: Through the cases of Libya and Syria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short paper I analyzed why the United States of America intervened in the civil war of Libya and did not in Syria. My assumption is that the protection of human rights is secondary for the US in the case of Syria compared to preserving the regional balance of power. To prove my hypothesis I go through many aspects of the two situations using Realism, Kenneth Waltz’s and Henry Kissinger’s power balance theory as a conceptual framework to understand the purpose and processes behind the actions. First, I look for the difference between the two countries’ development and from that make a conclusion why Muammar Gaddafi could not make any strong commitment in the internal and external political fields. Besides that how the Al-Assad family could make strong international alliances with states like Russia and Iran. Secondly, I examine other important differences, which might influence the US decision makers like the structure of the two societies and the powers of the national defense forces. I show that Syria and the region is a mix of Islam denominations, which gives the reason of different complicated alliances between the regional countries. Thirdly, I use game theory to underpin my assumption and to show how the actors in the two civil wars behave and what strategy should be a rational one to follow. As a consequence I proved the assumption that the protection of human rights is secondary for the US in the case of Syria compared to preserving the regional balance of power. However this does not mean that they do not want to protect human rights or they consider it to be right not to do so. It means that with an intervention the conflict can be much deeper and lasting. Because of that an intervention seems to be an enormous jeopardy for the US and for the whole international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66109">
    <w:multiLevelType w:val="hybridMultilevel"/>
    <w:lvl w:ilvl="0" w:tplc="55272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66109">
    <w:abstractNumId w:val="41766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88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