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NÁNDOR LÁSZLÓ FLÓR</w:t>
            </w:r>
          </w:p>
          <w:p w:rsidR="00C275A3" w:rsidRDefault="00A96AEC" w:rsidP="00C275A3">
            <w:pPr>
              <w:pStyle w:val="Hallgatokepzes"/>
            </w:pPr>
            <w:r>
              <w:t>Finance and Accounting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Géza Sebestyén</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80 years of school. The Current Crisis of the United States of America in the light of the Great Depression.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economic crisis; credit expansion; regulation; moral hazard; Supper-Bubble</w:t>
      </w:r>
      <w:r>
        <w:t xml:space="preserve"/>
      </w:r>
    </w:p>
    <w:p>
      <w:pPr>
        <w:widowControl w:val="on"/>
        <w:pBdr/>
        <w:spacing w:before="240" w:after="240" w:line="240" w:lineRule="auto"/>
        <w:ind w:left="0" w:right="0"/>
        <w:jc w:val="left"/>
      </w:pPr>
      <w:r>
        <w:rPr>
          <w:color w:val="000000"/>
          <w:sz w:val="24"/>
          <w:szCs w:val="24"/>
        </w:rPr>
        <w:t xml:space="preserve">Building up regulations for the economy is both necessary and crucial for a more calculable economic performance. However, what happens in such circumstances when a seems to be regulated environment provide a false feeling of confidence which later lead to a more severe economic turmoil? The safety net system brings a negative side effect to light called moral hazard what – through the financial intermediaries – makes the whole economy vulnerable. The healthiness of the banking system is vital for both economic stability and development. Great stock market crashes are determinative due to their shocking effect to the economy, but they are just consequences. For solving the real problems the fundamental factors must be found and be cured.</w:t>
      </w:r>
    </w:p>
    <w:p>
      <w:pPr>
        <w:widowControl w:val="on"/>
        <w:pBdr/>
        <w:spacing w:before="240" w:after="240" w:line="240" w:lineRule="auto"/>
        <w:ind w:left="0" w:right="0"/>
        <w:jc w:val="left"/>
      </w:pPr>
      <w:r>
        <w:rPr>
          <w:color w:val="000000"/>
          <w:sz w:val="24"/>
          <w:szCs w:val="24"/>
        </w:rPr>
        <w:t xml:space="preserve">This paper contains three highly coherent factors which were all the main reasons for both the Great Depression of the 1930s and the Great Recession of 2008. The endless real equity price rising, the abnormal scale of credit growth with dangerous financial innovations gave fuel to real estate price soar with the absence of proper regulatory and supervisory systems provide an incubator-like environment for the crises. All of these factors lead to our history's largest and worldwide economic meltdown.</w:t>
      </w:r>
    </w:p>
    <w:p>
      <w:pPr>
        <w:widowControl w:val="on"/>
        <w:pBdr/>
        <w:spacing w:before="240" w:after="240" w:line="240" w:lineRule="auto"/>
        <w:ind w:left="0" w:right="0"/>
        <w:jc w:val="left"/>
      </w:pPr>
      <w:r>
        <w:rPr>
          <w:color w:val="000000"/>
          <w:sz w:val="24"/>
          <w:szCs w:val="24"/>
        </w:rPr>
        <w:t xml:space="preserve">Fiscal and monetary reactions compare to the measures of the 1930s are significantly improved. The quick, large and accurate governmental and central bank actions helped to avoid a more severe downward spiral after 2008. The non-conventional measures were verified by the results of crisis management on the short run. For the maintenance of financial stability on the long run the regulatory system must be redefined, especially in the case of financial intermediaries. As the highest goal for economic policy is to maintain the confidence.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95201">
    <w:multiLevelType w:val="hybridMultilevel"/>
    <w:lvl w:ilvl="0" w:tplc="85032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95201">
    <w:abstractNumId w:val="14995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6115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