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BENKŐ KRISZTINA</w:t>
            </w:r>
          </w:p>
          <w:p w:rsidR="00C275A3" w:rsidRDefault="00A96AEC" w:rsidP="00C275A3">
            <w:pPr>
              <w:pStyle w:val="Hallgatokepzes"/>
            </w:pPr>
            <w:r>
              <w:t>pénzügy és számvitel</w:t>
            </w:r>
            <w:r>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Erdős Rita</w:t>
            </w:r>
          </w:p>
          <w:p w:rsidR="00DB4822" w:rsidRDefault="00DB4822" w:rsidP="00BA6BAF">
            <w:pPr>
              <w:pStyle w:val="Konzulensektitulus"/>
            </w:pPr>
            <w:r w:rsidRPr="00DB4822">
              <w:t>Tanársegéd (BCE - Vezetői Számvitel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szokásos piaci ár meghatározásának lehetőségei és nehézségei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transzferár; szokásos piaci ár; transzferár módszerek</w:t>
      </w:r>
      <w:r>
        <w:t xml:space="preserve"/>
      </w:r>
    </w:p>
    <w:p>
      <w:pPr>
        <w:widowControl w:val="on"/>
        <w:pBdr/>
        <w:spacing w:before="240" w:after="240" w:line="240" w:lineRule="auto"/>
        <w:ind w:left="0" w:right="0"/>
        <w:jc w:val="left"/>
      </w:pPr>
      <w:r>
        <w:rPr>
          <w:color w:val="000000"/>
          <w:sz w:val="24"/>
          <w:szCs w:val="24"/>
        </w:rPr>
        <w:t xml:space="preserve">Napjaink egyik központi kérdése a transzferárazás, mely a vállalatcsoportok egymás közötti ügyleteit szabályozza. A gyakorlatban a kapcsolt vállalkozások közötti tranzakciók egyedi elemeket tartalmazhatnak, emiatt a legnagyobb a kihívást a szokásos piaci ár meghatározása jelenti. A dolgozatomban a transzferárazás általános jellemzői és elméleti háttere mellett részletesen bemutattam a piaci ár meghatározásához alkalmazott egyes kiemelt módszereket, valamint néhány speciális eset példáján keresztül azt, hogy milyen nehézségek merülnek fel ezek alkalmazásában.</w:t>
      </w:r>
      <w:r>
        <w:rPr>
          <w:color w:val="000000"/>
          <w:sz w:val="24"/>
          <w:szCs w:val="24"/>
        </w:rPr>
        <w:br/>
        <w:t xml:space="preserve">Ezt követően tértem ki a nemzetközi és hazai szabályozási háttérre, majd az ellenőrzési gyakorlatot vettem górcső alá. A módszereket egy konkrét vállalat, az Amphora Property Development Kft. ügyletein keresztül mutattam be, mely egy ingatlan-bérbeadással foglalkozó nemzetközi vállalat. Ahhoz, hogy egy adott piacon meg tudjuk állapítani az arra jellemző speciális elemeket és az árakat, fontos az adott iparág részletes vizsgálata is, amely szintén szerves elemét képezte a pályamunkámnak. Példákon keresztül szemléltettem, hogy mennyi nehezen számszerűsíthető elemet tartalmaznak az ügyletek, olykor a független felek között alkalmazott árak titkosak, sokszor nincs a piacon összehasonlításra alkalmas ügylet, így nehéz objektíven meghatározni a szokásos piaci árat.</w:t>
      </w:r>
      <w:r>
        <w:rPr>
          <w:color w:val="000000"/>
          <w:sz w:val="24"/>
          <w:szCs w:val="24"/>
        </w:rPr>
        <w:br/>
        <w:t xml:space="preserve">Az ügyletek kapcsán a magyar adóhatóság ellenőrzési gyakorlatát is elemeztem.</w:t>
      </w:r>
      <w:r>
        <w:rPr>
          <w:color w:val="000000"/>
          <w:sz w:val="24"/>
          <w:szCs w:val="24"/>
        </w:rPr>
        <w:br/>
        <w:t xml:space="preserve">Véleményem szerint az egyik alapvető probléma, hogy a transzferár-dokumentáció elkészítése egy hatalmas adminisztratív teher a vállalkozások számára, a meghatározott árak pontos indoklása nehéz, hosszadalmas és időigényes feladat, sokszor a szabályozási háttér sem ad egyértelmű útmutatást. Ennek ellenére pozitívnak értékelem az adóhatóság együttműködését a vállalkozásokkal a szokásos piaci árak meghatározásakor felmerült problémák kezelésénél.</w:t>
      </w:r>
      <w:r>
        <w:rPr>
          <w:color w:val="000000"/>
          <w:sz w:val="24"/>
          <w:szCs w:val="24"/>
        </w:rPr>
        <w:br/>
        <w:t xml:space="preserve">A dolgozatom legfőbb célja az volt, hogy egy átfogó képet adjak a szokásos piaci ár meghatározásához alkalmazott egyes módszerekről: mikor, milyen körülmények között melyiket érdemes használni és mire kell figyelni az egyes bizonytalan elemeknél, ugyanis ez nem egy egzakt tudomány, minden részletet lefedő módszert és szabályozási hátteret nehéz kialakítani, a helyes árazáshoz a józan ítélőképességre is mindig szükség lesz.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24689">
    <w:multiLevelType w:val="hybridMultilevel"/>
    <w:lvl w:ilvl="0" w:tplc="23196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24689">
    <w:abstractNumId w:val="50724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874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