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NÁBELEK</w:t>
            </w:r>
          </w:p>
          <w:p w:rsidR="00C275A3" w:rsidRDefault="00A96AEC" w:rsidP="00C275A3">
            <w:pPr>
              <w:pStyle w:val="Hallgatokepzes"/>
            </w:pPr>
            <w:r>
              <w:t>political science</w:t>
            </w:r>
            <w:r>
              <w:br/>
            </w:r>
            <w:r w:rsidR="00E77B23">
              <w:t>MSc, 4. semester</w:t>
            </w:r>
          </w:p>
          <w:p w:rsidR="00C265CE" w:rsidRPr="009E5FF1" w:rsidRDefault="00E77B23" w:rsidP="009763E0">
            <w:pPr>
              <w:pStyle w:val="Hallgatointezmeny-kar"/>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Török dr</w:t>
            </w:r>
          </w:p>
          <w:p w:rsidR="00DB4822" w:rsidRDefault="00DB4822" w:rsidP="009763E0">
            <w:pPr>
              <w:pStyle w:val="Konzulensektitulus"/>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Negative campaigning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Today's campaigns are often criticized for being too rough, too much based on personal attacks and mudslinging instead of dealing with the real political questions. The voters in most cases have the feeling that the campaigns are negative and even in Hungary after the elections it is common to talk about 'the most offensive campaign ever'. This paper examines the use of negative campaigning in the Hungarian parliamentary election campaigns that took place since the regime change. The major hypotheses of the paper is that due to the transformation of the party system and to the development and professionalization of campaigns the number of negative messages has increased since the regime change, i.e. the Hungarian campaigns has became more negative. In addition the paper aims to answer how the Hungarian parties use the negative campaigning as a political marketing technique: which parties use this technique, what type of messages appear and how they are timed during the campaign. To answer these questions the study examines the parliamentary election campaigns that took place since 1990 using content analysis of the direct communication of party politicians and press releases of the parties.</w:t>
      </w:r>
    </w:p>
    <w:p>
      <w:pPr>
        <w:widowControl w:val="on"/>
        <w:pBdr/>
        <w:spacing w:before="240" w:after="240" w:line="240" w:lineRule="auto"/>
        <w:ind w:left="0" w:right="0"/>
        <w:jc w:val="left"/>
      </w:pP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32547">
    <w:multiLevelType w:val="hybridMultilevel"/>
    <w:lvl w:ilvl="0" w:tplc="32888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32547">
    <w:abstractNumId w:val="94232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0818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