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NORBERT ANTAL</w:t>
            </w:r>
          </w:p>
          <w:p w:rsidR="00C275A3" w:rsidRDefault="00A96AEC" w:rsidP="00C275A3">
            <w:pPr>
              <w:pStyle w:val="Hallgatokepzes"/>
            </w:pPr>
            <w:r>
              <w:t>Business and Management</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VIKTOR SZLOVENCSÁK</w:t>
            </w:r>
          </w:p>
          <w:p w:rsidR="00DB4822" w:rsidRDefault="00C275A3" w:rsidP="004D7940">
            <w:pPr>
              <w:pStyle w:val="Hallgatokepzes"/>
            </w:pPr>
            <w:r>
              <w:t>Business Administration and Management</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Adrienn Ferincz</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is the line between technology and man? How does thinking about ICT tools influence organizational knowledge managament?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ICT; technological determinism; constructivism;</w:t>
      </w:r>
      <w:r>
        <w:t xml:space="preserve"/>
      </w:r>
    </w:p>
    <w:p>
      <w:pPr>
        <w:widowControl w:val="on"/>
        <w:pBdr/>
        <w:spacing w:before="240" w:after="240" w:line="240" w:lineRule="auto"/>
        <w:ind w:left="0" w:right="0"/>
        <w:jc w:val="left"/>
      </w:pPr>
      <w:r>
        <w:rPr>
          <w:color w:val="000000"/>
          <w:sz w:val="24"/>
          <w:szCs w:val="24"/>
        </w:rPr>
        <w:t xml:space="preserve">There are some companies that can successfully take advantage of the possibilities provided by technology, while others less so. It can occur that we implement the new IT system, but it does not prove to have positive results for the organization. Nevertheless when examining different companies and managers we can see a broad spectrum of interpretations regarding technology. Is there a correlation between the interpretation of the information and communications technology and the success of the technology used by the company and if so, in what does this manifest itself? In our paper we try to answer how do managers' thinking about technology influence the success of knowledge management? For this the theoretical framework is provided by technological determinism and constructivism. The research is based on qualitative methodology, we examine the different interpretations, company cases with the help of partially structured interviews.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08059">
    <w:multiLevelType w:val="hybridMultilevel"/>
    <w:lvl w:ilvl="0" w:tplc="13506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08059">
    <w:abstractNumId w:val="173080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168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