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PATKÓS DÁNIEL GÁBOR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alapszak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Ferincz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 (BCE - Vezetés és Stratégia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VÉRSZEGÉNY NÖVEKEDÉS? A VÉRPLAZMASZÁRMAZÉKOK PIACIÁN ELÉRT RÉSZESEDÉS NÖVEKEDÉSNEK VIZSGÁLATA EGY FEJLŐDŐ VÁLLALAT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piaci részesedés; piaci részesedés növekedés; vérplazmaszármazék piac;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vérplazmaszármazékok piacán működő vállalat (Kedrion) növekedését vizsgálja. Az elemzés a versenytársaknál gyorsabb ütemű növekedés okaira fókuszál, a kimagasló teljesítmény hátterét vizsgálja. A dolgozat három kérdéskörre összpontosít: a piaci részesedés növekedése mögött álló indokokra, a vállalat stratégai célmegvalósulásának erre a növekedésre gyakorolt hatására és a Kedrion versenytársaihoz viszonyított jobb teljesítményéhez vezető okok feltárása. Az összehasonlító elemzés során négy piaci szereplő nyolc éves idősoron mért teljesítménye kerül vizsgálatra. Az elemzés négy, különböző módszereket alkalmazó szakaszra osztható.</w:t>
      </w:r>
      <w:r>
        <w:rPr>
          <w:color w:val="000000"/>
          <w:sz w:val="24"/>
          <w:szCs w:val="24"/>
        </w:rPr>
        <w:br/>
        <w:t xml:space="preserve">Az első szakaszban a dolgozat vizsgálja a vállalatok piaci részesedés növekedésének és az árbevétel növekedésének szignifikáns voltát; a mutatók szerint páronként összehasonlítva az egyes vállalatok teljesítményét, továbbá vizsgálja az időben kimagasló, szignifikáns növekedés előfordulását is. Ebben az elemzési szakaszban a kutatás a kétváltozós, összetartozó mintás varianciaanalízis módszertanát alkalmazza. A dolgozat eredményei alapján a piaci részesedés növekedés nem tekinthető szignifikánsan magasabbnak, azonban az árbevétel növekedése a Kedrion esetében szignifikánsan jelentősebb.</w:t>
      </w:r>
      <w:r>
        <w:rPr>
          <w:color w:val="000000"/>
          <w:sz w:val="24"/>
          <w:szCs w:val="24"/>
        </w:rPr>
        <w:br/>
        <w:t xml:space="preserve">A dolgozat az elemzés második szakaszában kitér a ROI és a piaci részesedés növekedés korrelációs kapcsolatára is, ahol csak a vizsgált cégnél mért erősebb kapcsolatot.</w:t>
      </w:r>
      <w:r>
        <w:rPr>
          <w:color w:val="000000"/>
          <w:sz w:val="24"/>
          <w:szCs w:val="24"/>
        </w:rPr>
        <w:br/>
        <w:t xml:space="preserve">Az elemzés harmadik szakaszában a dolgozat elemzi a Kedrion által megfogalmazott stratégiai célok teljesülését és ezek hatását is, valamint a különböző növekedéselméletek közül elsősorban a nemzetközivé válás elméletén keresztül vizsgálja annak teljesítményét. Az elemzés megállapítja, hogy a stratégiai célok megvalósítása hozzájárult a növekedéshez és a piaci részesedés növekedéséhez is. Az elemzés utolsó szakaszának középpontjában a vizsgált vállalatok pénzügyi mutatóinak értékelése áll, amely rámutat arra, hogy a Kedrion mely szempontok szerint teljesít gyengébben a versenytársakhoz képest.</w:t>
      </w:r>
      <w:r>
        <w:rPr>
          <w:color w:val="000000"/>
          <w:sz w:val="24"/>
          <w:szCs w:val="24"/>
        </w:rPr>
        <w:br/>
        <w:t xml:space="preserve">A dolgozat azt a következtetést vonja le, hogy a piaci részesedés növekedésének hátterében a következő okok állnak: a vállalat működése nettó árbevétel szempontjából szignifikánsan erősebb volt, mint a piac többi jelentős vállalatáé valamint a Kedrion stratégiai célkitűzései igazodtak a működéséhez, hozzájárultak a növekedéshez. A dolgozat további kutatási irányként egy hosszabb időtávú elemzést és kvalitatív vizsgálatokat javasol.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44052">
    <w:multiLevelType w:val="hybridMultilevel"/>
    <w:lvl w:ilvl="0" w:tplc="10840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44052">
    <w:abstractNumId w:val="460440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06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