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 MAGYARI</w:t>
            </w:r>
          </w:p>
          <w:p w:rsidR="00C275A3" w:rsidRDefault="00A96AEC" w:rsidP="00C275A3">
            <w:pPr>
              <w:pStyle w:val="Hallgatokepzes"/>
            </w:pPr>
            <w:r>
              <w:t>Management and Leadership</w:t>
            </w:r>
            <w:r>
              <w:br/>
            </w:r>
            <w:r w:rsidR="00E77B23">
              <w:t>MSc, 1. semester</w:t>
            </w:r>
          </w:p>
          <w:p w:rsidR="00C265CE" w:rsidRPr="009E5FF1" w:rsidRDefault="00E77B23" w:rsidP="00BA6BAF">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Ferenc Dénes</w:t>
            </w:r>
          </w:p>
          <w:p w:rsidR="00DB4822" w:rsidRDefault="00DB4822" w:rsidP="00BA6BAF">
            <w:pPr>
              <w:pStyle w:val="Konzulensektitulus"/>
            </w:pPr>
            <w:r w:rsidRPr="00DB4822">
              <w:t>CEO, 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Who will be the next László Nagy?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tax intencives; the law of corporate tax; Hungarian sports; handball; education of young players</w:t>
      </w:r>
      <w:r>
        <w:t xml:space="preserve"/>
      </w:r>
    </w:p>
    <w:p>
      <w:pPr>
        <w:widowControl w:val="on"/>
        <w:pBdr/>
        <w:spacing w:before="240" w:after="240" w:line="240" w:lineRule="auto"/>
        <w:ind w:left="0" w:right="0"/>
        <w:jc w:val="left"/>
      </w:pPr>
      <w:r>
        <w:rPr>
          <w:color w:val="000000"/>
          <w:sz w:val="24"/>
          <w:szCs w:val="24"/>
        </w:rPr>
        <w:t xml:space="preserve">The main issue of my paper is how the tax incentives can affect the results and the future of sports in Hungary. First I present these tax incentuves which are suppurting sports (EKHO discounts, personal income tax discounts, discounts of value added tax), then I deal with the law of corporate tax (Tao-law), beacuse it’s impact is the most relevant.</w:t>
      </w:r>
    </w:p>
    <w:p>
      <w:pPr>
        <w:widowControl w:val="on"/>
        <w:pBdr/>
        <w:spacing w:before="240" w:after="240" w:line="240" w:lineRule="auto"/>
        <w:ind w:left="0" w:right="0"/>
        <w:jc w:val="left"/>
      </w:pPr>
      <w:r>
        <w:rPr>
          <w:color w:val="000000"/>
          <w:sz w:val="24"/>
          <w:szCs w:val="24"/>
        </w:rPr>
        <w:br/>
        <w:t xml:space="preserve">In my analysis, I focus the rate, the impact and the distribution of the supports, concentrating one sport (handball). I present the advantages and disadvantageg of Tao-law, the current situation and a possible future status through handball.</w:t>
      </w:r>
    </w:p>
    <w:p>
      <w:pPr>
        <w:widowControl w:val="on"/>
        <w:pBdr/>
        <w:spacing w:before="240" w:after="240" w:line="240" w:lineRule="auto"/>
        <w:ind w:left="0" w:right="0"/>
        <w:jc w:val="left"/>
      </w:pPr>
      <w:r>
        <w:rPr>
          <w:color w:val="000000"/>
          <w:sz w:val="24"/>
          <w:szCs w:val="24"/>
        </w:rPr>
        <w:t xml:space="preserve">My paper is based on a previously written paper, titled „The impact of the Tao-law on the Hungarian handball”. That paper was taken by Janka Hoffmann and Viktor Magyari. In that paper we presented the detailed theoretical background, so this is the starting point of this paper too, because the grounds of the Hungarian sport funding system; sport funding modells; the organization of the Hungarian sport system did not change in the previous year. For these reasons, the theoretical background is more concentrated, and less extensive. I deal with the changed law of corporate tax (changes related on 19th March 2013).</w:t>
      </w:r>
    </w:p>
    <w:p>
      <w:pPr>
        <w:widowControl w:val="on"/>
        <w:pBdr/>
        <w:spacing w:before="240" w:after="240" w:line="240" w:lineRule="auto"/>
        <w:ind w:left="0" w:right="0"/>
        <w:jc w:val="left"/>
      </w:pPr>
      <w:r>
        <w:rPr>
          <w:color w:val="000000"/>
          <w:sz w:val="24"/>
          <w:szCs w:val="24"/>
        </w:rPr>
        <w:t xml:space="preserve">After I present theoretical background, I analyse the 2011/12 and the 2012/13 periods of Tao-scheme with quantitative methods. I focus my research on handball lounges and education of young handball players. because the advantages of Tao-law can solve these problems immediately.</w:t>
      </w:r>
    </w:p>
    <w:p>
      <w:pPr>
        <w:widowControl w:val="on"/>
        <w:pBdr/>
        <w:spacing w:before="240" w:after="240" w:line="240" w:lineRule="auto"/>
        <w:ind w:left="0" w:right="0"/>
        <w:jc w:val="left"/>
      </w:pPr>
      <w:r>
        <w:rPr>
          <w:color w:val="000000"/>
          <w:sz w:val="24"/>
          <w:szCs w:val="24"/>
        </w:rPr>
        <w:br/>
        <w:t xml:space="preserve">In my paper I look for the answer of the question posed in the title: Who will be the next László Nagy, the next world-class Hungarian handball player?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286045">
    <w:multiLevelType w:val="hybridMultilevel"/>
    <w:lvl w:ilvl="0" w:tplc="997972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286045">
    <w:abstractNumId w:val="972860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47313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