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PATAI</w:t>
            </w:r>
          </w:p>
          <w:p w:rsidR="00C275A3" w:rsidRDefault="00A96AEC" w:rsidP="00C275A3">
            <w:pPr>
              <w:pStyle w:val="Hallgatokepzes"/>
            </w:pPr>
            <w:r>
              <w:t>International business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DAVID POPPER</w:t>
            </w:r>
          </w:p>
          <w:p w:rsidR="00DB4822" w:rsidRDefault="00C275A3" w:rsidP="004D7940">
            <w:pPr>
              <w:pStyle w:val="Hallgatokepzes"/>
            </w:pPr>
            <w:r>
              <w:t>Applied Economics</w:t>
            </w:r>
            <w:r w:rsidR="00A96AEC">
              <w:br/>
              <w:t>BSc, 8.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Havran</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the Value of an EC-Goal? - A Quantitative Analysis of the 2012 UEFA European Championship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player's market value; football; international tournament; sportmanagement</w:t>
      </w:r>
      <w:r>
        <w:t xml:space="preserve"/>
      </w:r>
    </w:p>
    <w:p>
      <w:pPr>
        <w:widowControl w:val="on"/>
        <w:pBdr/>
        <w:spacing w:before="240" w:after="240" w:line="240" w:lineRule="auto"/>
        <w:ind w:left="0" w:right="0"/>
        <w:jc w:val="left"/>
      </w:pPr>
      <w:r>
        <w:rPr>
          <w:color w:val="000000"/>
          <w:sz w:val="24"/>
          <w:szCs w:val="24"/>
        </w:rPr>
        <w:t xml:space="preserve">Using a database set up during the 2012 UEFA European Championship, the paper studies the question whether outstanding individual or team performance in an international football tournament has a positive effect on a player’s market value. The authors’ goal is to confirm quantitatively that good performance increase a player’s market value.</w:t>
      </w:r>
    </w:p>
    <w:p>
      <w:pPr>
        <w:widowControl w:val="on"/>
        <w:pBdr/>
        <w:spacing w:before="240" w:after="240" w:line="240" w:lineRule="auto"/>
        <w:ind w:left="0" w:right="0"/>
        <w:jc w:val="left"/>
      </w:pPr>
      <w:r>
        <w:rPr>
          <w:color w:val="000000"/>
          <w:sz w:val="24"/>
          <w:szCs w:val="24"/>
        </w:rPr>
        <w:t xml:space="preserve">The change of the players’ value is examined by means of various explanatory variables (e.g. number of shot goals, team’s ending position, performance rating etc.). During the analysis the authors present the markets of football as well as the relevant findings of previous empirical papers. Based on this theoretical background the authors use statistical and econometrical methods to examine the effects that are identifiable in the dataset.</w:t>
      </w:r>
    </w:p>
    <w:p>
      <w:pPr>
        <w:widowControl w:val="on"/>
        <w:pBdr/>
        <w:spacing w:before="240" w:after="240" w:line="240" w:lineRule="auto"/>
        <w:ind w:left="0" w:right="0"/>
        <w:jc w:val="left"/>
      </w:pPr>
      <w:r>
        <w:rPr>
          <w:color w:val="000000"/>
          <w:sz w:val="24"/>
          <w:szCs w:val="24"/>
        </w:rPr>
        <w:t xml:space="preserve">The results provide empirical evidence for the hypothesis of the authors that the players – particularly younger ones – can take advantage of the outstanding individual or team performance in an international tournament. However, this effect can take place not directly but as a result of a complex business process. A success achieved in an international tournament can amplify the increase of a player’s market value, which can make the player more valuable for the club even if this increase in value is not realized in the transfer market. This effect can be important regarding the business strategy of the football clubs.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38661">
    <w:multiLevelType w:val="hybridMultilevel"/>
    <w:lvl w:ilvl="0" w:tplc="69973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38661">
    <w:abstractNumId w:val="35438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646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