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MESTERNÉ MONOSTORI</w:t>
            </w:r>
          </w:p>
          <w:p w:rsidR="00C275A3" w:rsidRDefault="00A96AEC" w:rsidP="00C275A3">
            <w:pPr>
              <w:pStyle w:val="Hallgatokepzes"/>
            </w:pPr>
            <w:r>
              <w:t>Logistics management</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Gelei, PhD</w:t>
            </w:r>
          </w:p>
          <w:p w:rsidR="00DB4822" w:rsidRDefault="00DB4822" w:rsidP="00E11062">
            <w:pPr>
              <w:pStyle w:val="Konzulensek"/>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Robustness of supply chains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supply chains; vulnerability; robustness; complexity; effectiveness</w:t>
      </w:r>
      <w:r>
        <w:t xml:space="preserve"/>
      </w:r>
    </w:p>
    <w:p>
      <w:pPr>
        <w:widowControl w:val="on"/>
        <w:pBdr/>
        <w:spacing w:before="240" w:after="240" w:line="240" w:lineRule="auto"/>
        <w:ind w:left="0" w:right="0"/>
        <w:jc w:val="left"/>
      </w:pPr>
      <w:r>
        <w:rPr>
          <w:color w:val="000000"/>
          <w:sz w:val="24"/>
          <w:szCs w:val="24"/>
        </w:rPr>
        <w:t xml:space="preserve">The study surveys the main risk factors which influence the functioning of supply chains. These factors are to be considered in all the design, redesign and management phases of supply chains, in order to ensure their effectiveness also in the quickly changing environment in the best possible way. The definitions of robustness (resistance again changes) are enumerated together with the models and processes which can be applied in course of designing and managing of supply chains. A framework for supply chains’ (re)design is introduced and the elaboration of a methodology for increasing the robustness level of supply chains is attempted. Through some examples it is also delineated, which robustness increasing measures can come up for decreasing the impact of certain risks. In the field of supply chains, the complex relations of robustness, complexity and effectiveness are analysed.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097916">
    <w:multiLevelType w:val="hybridMultilevel"/>
    <w:lvl w:ilvl="0" w:tplc="528208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097916">
    <w:abstractNumId w:val="570979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13223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