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BAKOS</w:t>
            </w:r>
          </w:p>
          <w:p w:rsidR="00C275A3" w:rsidRDefault="00A96AEC" w:rsidP="00C275A3">
            <w:pPr>
              <w:pStyle w:val="Hallgatokepzes"/>
            </w:pPr>
            <w:r>
              <w:t>Applied Economics</w:t>
            </w:r>
            <w:r>
              <w:br/>
            </w:r>
            <w:r w:rsidR="00E77B23">
              <w:t>BSc, 8. semester</w:t>
            </w:r>
          </w:p>
          <w:p w:rsidR="00C265CE" w:rsidRPr="009E5FF1" w:rsidRDefault="00E77B23" w:rsidP="00BA6BAF">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BALÁZS SZABÓ</w:t>
            </w:r>
          </w:p>
          <w:p w:rsidR="00DB4822" w:rsidRDefault="00C275A3" w:rsidP="004D7940">
            <w:pPr>
              <w:pStyle w:val="Hallgatokepzes"/>
            </w:pPr>
            <w:r>
              <w:t>Finance</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Attila Chikán, Dr.</w:t>
            </w:r>
          </w:p>
          <w:p w:rsidR="00DB4822" w:rsidRDefault="00DB4822" w:rsidP="00BA6BAF">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Rent prices in shopping malls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externality, platform, pricing, shopping mall, monopoly</w:t>
      </w:r>
      <w:r>
        <w:t xml:space="preserve"/>
      </w:r>
    </w:p>
    <w:p>
      <w:pPr>
        <w:widowControl w:val="on"/>
        <w:pBdr/>
        <w:spacing w:before="240" w:after="240" w:line="240" w:lineRule="auto"/>
        <w:ind w:left="0" w:right="0"/>
        <w:jc w:val="left"/>
      </w:pPr>
      <w:r>
        <w:rPr>
          <w:color w:val="000000"/>
          <w:sz w:val="24"/>
          <w:szCs w:val="24"/>
        </w:rPr>
        <w:t xml:space="preserve">The paper examines the consumer attracting ability of stores in shopping malls, and the appearance and internalization of the stores’ external turnover generating effects in rent prices.</w:t>
      </w:r>
    </w:p>
    <w:p>
      <w:pPr>
        <w:widowControl w:val="on"/>
        <w:pBdr/>
        <w:spacing w:before="240" w:after="240" w:line="240" w:lineRule="auto"/>
        <w:ind w:left="0" w:right="0"/>
        <w:jc w:val="left"/>
      </w:pPr>
      <w:r>
        <w:rPr>
          <w:color w:val="000000"/>
          <w:sz w:val="24"/>
          <w:szCs w:val="24"/>
        </w:rPr>
        <w:t xml:space="preserve">Authors found that the more attractive a store is, the lower rent prices it can negotiate, and that benefit will be paid indirectly by the less attractive stores as a compensation. This is due to the phenomenon that the more attractive stores generate greater consumer traffic; therefore, increase the demand for other stores. Thus, this positive externality is internalized via the appropriately modified unit rent prices by the shopping mall which is operating as a local monopoly and multilateral platform.</w:t>
      </w:r>
    </w:p>
    <w:p>
      <w:pPr>
        <w:widowControl w:val="on"/>
        <w:pBdr/>
        <w:spacing w:before="240" w:after="240" w:line="240" w:lineRule="auto"/>
        <w:ind w:left="0" w:right="0"/>
        <w:jc w:val="left"/>
      </w:pPr>
      <w:r>
        <w:rPr>
          <w:color w:val="000000"/>
          <w:sz w:val="24"/>
          <w:szCs w:val="24"/>
        </w:rPr>
        <w:t xml:space="preserve">In the paper, in a simplified framework, the authors created and compared two models of shopping mall rent pricing, of which in the first, externalities can be internalized and in the second, externalities can only be partially internalized.</w:t>
      </w:r>
    </w:p>
    <w:p>
      <w:pPr>
        <w:widowControl w:val="on"/>
        <w:pBdr/>
        <w:spacing w:before="240" w:after="240" w:line="240" w:lineRule="auto"/>
        <w:ind w:left="0" w:right="0"/>
        <w:jc w:val="left"/>
      </w:pPr>
      <w:r>
        <w:rPr>
          <w:color w:val="000000"/>
          <w:sz w:val="24"/>
          <w:szCs w:val="24"/>
        </w:rPr>
        <w:t xml:space="preserve">In addition to the above, the authors also carried out the empirical analysis of the data of a smaller Hungarian shopping mall located in the middle of Hungary. They found that rent pricing was directly influenced by the size, profile and location of the stores, and network effects were only indirectly influencing pricing via the former variables.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19706">
    <w:multiLevelType w:val="hybridMultilevel"/>
    <w:lvl w:ilvl="0" w:tplc="83773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19706">
    <w:abstractNumId w:val="61119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016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