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KRISZTIÁN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Berde Éva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Szimulált válaszreakciók a taxipiaci szabályozásra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taxipiac, szabályozás; modellépítés; diszpécseres szegmens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taxipiac szabályozásának kérdéseivel foglalkozom. A témára a 2013. április 18-án kihirdetett 31/2013. (IV. 18.) Főv. Kgy. Rendelet hívta fel a figyelmemet. Utóbbi a budapesti taxipiac legfrissebb szabályozását tartalmazza. Dolgozatomban megvizsgálom a budapesti rendelet tartalmát és elemzem az érvénybe lépés óta megfigyelhető reakciókat. A dolgozat fővonala azonban elméleti jellegű, és a következő struktúrát követi: Először azt vizsgálom, hogy a magára hagyott piacon kialakulhat-e stabil egyensúlyi állapot. Majd pedig az esetlegesen kialakuló szabályozatlan piaci egyensúly viszonyát hasonlítom össze a szabályozással megvalósítható egyensúlyi helyzetekkel. Külön kitérek arra, hogyha az egyensúlyi állapotoknak egy szélesebb halmaza valósítható meg a szabályozás által, akkor milyen módon tud a szabályozó választani, mi az optimális szabályozási politika. A szabályozás megértéséhez elengedhetetlen, hogy megismerjük magának a piacnak a jellegzetességeit. Ezt követően a szóba jöhető szabályozási eszközöket tekintem át. A különböző szabályozási döntések összehasonlítását modellépítés segítségével végzem el. Modellem lényegi újítása abban áll, hogy a piac korábban elemzett szegmensétől eltérő szegmensre helyezem a hangsúlyt, a diszpécseres taxi társaságokra. Figyelembe veszem, hogy a taxipiac nem hermetikusan elzárt világban működik, ugyanis a különböző közlekedési formák között helyettesítési lehetőség áll fenn. Yang és Wong [1998] irányvonalát követve a taxipiacot saját területi környezetében vizsgálom. Ez utóbbi lehetővé teszi, hogy a szolgáltatás iránti keresletet nemcsak egy hipotetikus keresleti függvénnyel adom meg, hanem a fogyasztók racionális viselkedéséből logikailag vezetem le.</w:t>
      </w:r>
      <w:r>
        <w:rPr>
          <w:color w:val="000000"/>
          <w:sz w:val="24"/>
          <w:szCs w:val="24"/>
        </w:rPr>
        <w:br/>
        <w:t xml:space="preserve">Dolgozatomban arra az eredményre jutottam, hogy a diszpécseres szegmensben nagyobb valószínűséggel alakul ki szabályozatlan egyensúly. Továbbá az egyéni taxisoktól beszedett tagdíjak szabályozása is megfontolandó, mivel a társaság piaci erővel bír a taxisokkal szemben. A szabályozással a jólét növelhető, a jólétnövekmény mértékét ugyanakkor korlátozza a szabályozó tökéletlen informáltsága.</w:t>
      </w:r>
      <w:r>
        <w:rPr>
          <w:color w:val="000000"/>
          <w:sz w:val="24"/>
          <w:szCs w:val="24"/>
        </w:rPr>
        <w:br/>
        <w:t xml:space="preserve">A budapesti piacon tanulságos következménye a hatósági árszabásnak, hogy a verseny egyéb irányba terelődik.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233248">
    <w:multiLevelType w:val="hybridMultilevel"/>
    <w:lvl w:ilvl="0" w:tplc="961605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233248">
    <w:abstractNumId w:val="81233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7585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