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VERES</w:t>
            </w:r>
          </w:p>
          <w:p w:rsidR="00C275A3" w:rsidRDefault="00A96AEC" w:rsidP="00C275A3">
            <w:pPr>
              <w:pStyle w:val="Hallgatokepzes"/>
            </w:pPr>
            <w:r>
              <w:t>Minority Studies</w:t>
            </w:r>
            <w:r>
              <w:br/>
            </w:r>
            <w:r w:rsidR="00E77B23">
              <w:t>MA, 4.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Laki</w:t>
            </w:r>
          </w:p>
          <w:p w:rsidR="00DB4822" w:rsidRDefault="00DB4822" w:rsidP="00E11062">
            <w:pPr>
              <w:pStyle w:val="Konzulensek"/>
            </w:pPr>
            <w:r w:rsidRPr="00DB4822">
              <w:t>adjunct,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dilemmas of turning cosmopolitan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global, cosmopolitan arragnements, the entities which were made up by traditions have begun to disappear. Every person, independently from origin, age, interest lives in a social network necessarily. In which his personality evolves, where the physical and psychic development make sucsess with societal mediation, that’s why healthy development can only realized in a social milieu. Furthermore his relationship to his natural environment strongly depends on the relationship with his social milieu (Séra, 2001). It has many ways to live the majority, minority, neglected and originator role in personal life, but it seems that our presents leading figure is the selector, decider, self-fulfilling – in any nature- individual performing person, who deem at itself as the generator of his own life, and creator of his on indentity (Beck, 2009). The theoretical background depends on widely selected literature. So the study is able to synthesize those several opinions, of which the hypotheses stem. Supporting the different scientific areas and levels made it possible to create a quick situation report in the topic, which can be further tested in the future.</w:t>
      </w:r>
      <w:r>
        <w:rPr>
          <w:color w:val="000000"/>
          <w:sz w:val="24"/>
          <w:szCs w:val="24"/>
        </w:rPr>
        <w:br/>
        <w:t xml:space="preserve">The purpose of my study was to examine that the students of University of Szeged how present is cosmopolitan world citizen trend, which is a yield of our globalized world. In my research I surveyed, that migration intent what proportion and what form it appears among them. Furthermore I compared that how „intent of going abroad” is connected to the „living in coexistence with different cultures” attitude and with the „properties and skills of cosmopolitan existence” and personal value preferences. In the research I used a self-developed online survey. The survey contained 15 questions, which can be taken to three parts: studies and language knowledge, the will to go abroad and finally questions of cultural attitude. According to the results, among the students who want to go abroad, the world-citizen values -as the yield of cosmopolitan existence- were more important, while national values were more important for students who prefer to stay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14587">
    <w:multiLevelType w:val="hybridMultilevel"/>
    <w:lvl w:ilvl="0" w:tplc="37220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14587">
    <w:abstractNumId w:val="57314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400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