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FORRAI SZILVIA</w:t>
            </w:r>
          </w:p>
          <w:p w:rsidR="00C275A3" w:rsidRDefault="00A96AEC" w:rsidP="00C275A3">
            <w:pPr>
              <w:pStyle w:val="Hallgatokepzes"/>
            </w:pPr>
            <w:r>
              <w:t>andragógia</w:t>
            </w:r>
            <w:r>
              <w:br/>
            </w:r>
            <w:r w:rsidR="00E77B23">
              <w:t>MA, 4. félév</w:t>
            </w:r>
          </w:p>
          <w:p w:rsidR="00C265CE" w:rsidRPr="009E5FF1" w:rsidRDefault="00E77B23" w:rsidP="009763E0">
            <w:pPr>
              <w:pStyle w:val="Hallgatointezmeny-kar"/>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Farkas Éva</w:t>
            </w:r>
          </w:p>
          <w:p w:rsidR="00DB4822" w:rsidRDefault="00DB4822" w:rsidP="009763E0">
            <w:pPr>
              <w:pStyle w:val="Konzulensektitulus"/>
            </w:pPr>
            <w:r w:rsidRPr="00DB4822">
              <w:t>egyetemi 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Európai Uniós irányelvek hatása a magyar élethosszig tartó tanulás szakpolitikájára. Az elmúlt tíz év retorikája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témaválasztást és a dolgozat elkészítését egyrészt Magyarország csatlakozásának tízedik évfordulója, másrészt az ugyanebben az évben kezdődő új európai parlamenti ciklus, és a 2014-2020 tervezési időszak kezdete motiválta. Az új kohéziós politika több lényegi módosítást tartalmaz az előző költségvetési ciklushoz képest, amely módosítások véleményem szerint jelentős hatást gyakorolnak majd a magyar oktatáspolitika fejlesztési lehetőségeire az elkövetkező hét évben.</w:t>
      </w:r>
    </w:p>
    <w:p>
      <w:pPr>
        <w:widowControl w:val="on"/>
        <w:pBdr/>
        <w:spacing w:before="240" w:after="240" w:line="240" w:lineRule="auto"/>
        <w:ind w:left="0" w:right="0"/>
        <w:jc w:val="left"/>
      </w:pPr>
      <w:r>
        <w:rPr>
          <w:color w:val="000000"/>
          <w:sz w:val="24"/>
          <w:szCs w:val="24"/>
        </w:rPr>
        <w:br/>
        <w:t xml:space="preserve">Dolgozatomban központi szerepet kap az Európai Uniós stratégiai dokumentumok elemzése mellett a vonatkozó/kapcsolódó hazai stratégiai dokumentumok, az ezekben megjelölt területekhez kapcsolódó nemzeti (KSH, OSAP 1665) és nemzetközi (EUROSTAT) statisztikák ismertetése. Primer kutatásomat félig strukturált interjúk adják, amelyeket az élethosszig tartó tanulás ügyében jártas szakemberekkel készítettem. Munkám során elsősorban arra a kérdésre keresem a választ, hogy milyen lehetőségek állnak a magyar oktatáspolitika rendelkezésére az új típusú, újonnan kezdődő Európai Uniós parlamenti ciklusban. Azt vizsgálom, hogy az új nemzeti élethosszig tartó tanulás stratégia megalkotására milyen nemzetközi és hazai tényezők hatottak, valamint azt, hogy koherens részét képezi-e a magyarországi cselekvési terv az Európai Uniós stratégiáknak. A cselekvési tervek és stratégiák valóban előremutató irányokat jelölnek vagy létük csupán egy oktatáspolitikai retorika része?</w:t>
      </w:r>
    </w:p>
    <w:p>
      <w:pPr>
        <w:widowControl w:val="on"/>
        <w:pBdr/>
        <w:spacing w:before="240" w:after="240" w:line="240" w:lineRule="auto"/>
        <w:ind w:left="0" w:right="0"/>
        <w:jc w:val="left"/>
      </w:pPr>
      <w:r>
        <w:rPr>
          <w:color w:val="000000"/>
          <w:sz w:val="24"/>
          <w:szCs w:val="24"/>
        </w:rPr>
        <w:br/>
        <w:t xml:space="preserve">A kutatómunkát azzal az előfeltevéssel kezdtem meg, hogy a 2014-2020 közötti időszak és az arra vonatkozó közösségi politikai törekvéseknek való megfelelés egy új pályára állítja a hazai egész életen át tartó tanulás ügyét.</w:t>
      </w:r>
    </w:p>
    <w:p>
      <w:pPr>
        <w:widowControl w:val="on"/>
        <w:pBdr/>
        <w:spacing w:before="240" w:after="240" w:line="240" w:lineRule="auto"/>
        <w:ind w:left="0" w:right="0"/>
        <w:jc w:val="left"/>
      </w:pPr>
      <w:r>
        <w:rPr>
          <w:color w:val="000000"/>
          <w:sz w:val="24"/>
          <w:szCs w:val="24"/>
        </w:rPr>
        <w:t xml:space="preserve">A 2014-ben kezdődő új parlamenti ciklus és tervezés egyik központi eleme a kiinduló helyzet megfeleltetése az előttünk álló hét év cselekvési programjainak. Az Európai Uniós stratégiai dokumentumok, valamint a hazai dokumentumokhoz kapcsolódó statisztikai adatok elemzésével mutatom be a 2014-es magyar kiindulási állapotot. Célom továbbá, hogy csupán a tényadatokra szorítkozva áttekintsem a 2007-2013 közötti időszak eredményeit, és bemutassam az új ciklusra vonatkozó irányelveket.Munkám feltáró jellegű, elemző írás. Bízom abban, hogy dolgozatommal hozzájárulhatok további, az európai és magyar oktatáspolitikai fejlesztéseket vizsgáló kutatások megalapozásához.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963376">
    <w:multiLevelType w:val="hybridMultilevel"/>
    <w:lvl w:ilvl="0" w:tplc="286164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963376">
    <w:abstractNumId w:val="169633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13056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