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FORRAI</w:t>
            </w:r>
          </w:p>
          <w:p w:rsidR="00C275A3" w:rsidRDefault="00A96AEC" w:rsidP="00C275A3">
            <w:pPr>
              <w:pStyle w:val="Hallgatokepzes"/>
            </w:pPr>
            <w:r>
              <w:t>andragogy</w:t>
            </w:r>
            <w:r>
              <w:br/>
            </w:r>
            <w:r w:rsidR="00E77B23">
              <w:t>MA, 4.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Éva Farkas PhD</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EU directives on the policy of Lifelong Learning in Hungary. The last 10 years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choice of the topic derives partly from the commemoration of the 10th anniversary of Hungary’s EU accession and partly from actuality of the beginning of the 2014-2020 parliamentary term. Compared to the previous budgetary phase the new cohesion policy contains numerous modifications which will influence the Hungarian education policy.</w:t>
      </w:r>
    </w:p>
    <w:p>
      <w:pPr>
        <w:widowControl w:val="on"/>
        <w:pBdr/>
        <w:spacing w:before="240" w:after="240" w:line="240" w:lineRule="auto"/>
        <w:ind w:left="0" w:right="0"/>
        <w:jc w:val="left"/>
      </w:pPr>
      <w:r>
        <w:rPr>
          <w:color w:val="000000"/>
          <w:sz w:val="24"/>
          <w:szCs w:val="24"/>
        </w:rPr>
        <w:br/>
        <w:t xml:space="preserve">In my essay I will concentrate on the analysis of the Strategy Paper of the EU as well as the related Hungarian documents, their implied national and international statistics. My primary research is based on partly-structured interviews of experts in lifelong learning. I wanted to see what potential arose for the Hungarian education policy in the new parliamentary term. I intend to study the national and international factors responsible for the constitution of the new Hungarian Lifelong Learning Strategy. I also attempt to analyse whether the national action plan will act forward-looking and coherent to the EU stategy or they are rather a part of a temporary rhetorics of the Hungarian education policy.</w:t>
      </w:r>
    </w:p>
    <w:p>
      <w:pPr>
        <w:widowControl w:val="on"/>
        <w:pBdr/>
        <w:spacing w:before="240" w:after="240" w:line="240" w:lineRule="auto"/>
        <w:ind w:left="0" w:right="0"/>
        <w:jc w:val="left"/>
      </w:pPr>
      <w:r>
        <w:rPr>
          <w:color w:val="000000"/>
          <w:sz w:val="24"/>
          <w:szCs w:val="24"/>
        </w:rPr>
        <w:t xml:space="preserve">My research has started with the assumption that Hungarian lifelong learning will improve as a result of the ambition to meet the community policy of the 2014-2020 parliamentary term.</w:t>
      </w:r>
    </w:p>
    <w:p>
      <w:pPr>
        <w:widowControl w:val="on"/>
        <w:pBdr/>
        <w:spacing w:before="240" w:after="240" w:line="240" w:lineRule="auto"/>
        <w:ind w:left="0" w:right="0"/>
        <w:jc w:val="left"/>
      </w:pPr>
      <w:r>
        <w:rPr>
          <w:color w:val="000000"/>
          <w:sz w:val="24"/>
          <w:szCs w:val="24"/>
        </w:rPr>
        <w:t xml:space="preserve">Mapping the existing national system to the action plan of the next parliamentary phase is a significant element of the new strategy. I will demonstate the existing national system by analysing the statistical data of the EU strategic documents and the connecting Hungarian equivalents. My objective is to revise the result of the 2007-2013 parliamentary phase concentrating solely on the facts deriving from data. My study is an analysis of the current Hungarian education policy in the light of EU policies. I believe my study will contribute to the researches on the impovements of the Hungarian educationa policy.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413332">
    <w:multiLevelType w:val="hybridMultilevel"/>
    <w:lvl w:ilvl="0" w:tplc="470273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413332">
    <w:abstractNumId w:val="374133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49874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