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PETRA POLLINI</w:t>
            </w:r>
          </w:p>
          <w:p w:rsidR="00C275A3" w:rsidRDefault="00A96AEC" w:rsidP="00C275A3">
            <w:pPr>
              <w:pStyle w:val="Hallgatokepzes"/>
            </w:pPr>
            <w:r>
              <w:t>English and American Studies</w:t>
            </w:r>
            <w:r>
              <w:br/>
            </w:r>
            <w:r w:rsidR="00E77B23">
              <w:t>BA, 6. semester</w:t>
            </w:r>
          </w:p>
          <w:p w:rsidR="00C265CE" w:rsidRPr="009E5FF1" w:rsidRDefault="00E77B23" w:rsidP="009763E0">
            <w:pPr>
              <w:pStyle w:val="Hallgatointezmeny-kar"/>
              <w:rPr>
                <w:b/>
                <w:caps/>
              </w:rPr>
            </w:pPr>
            <w:r>
              <w:t>Kodolányi János University of Applied Sciences</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Judit Szitó</w:t>
            </w:r>
          </w:p>
          <w:p w:rsidR="00DB4822" w:rsidRDefault="00DB4822" w:rsidP="009763E0">
            <w:pPr>
              <w:pStyle w:val="Konzulensektitulus"/>
            </w:pPr>
            <w:r w:rsidRPr="00DB4822">
              <w:t>professor, KJF</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English Determiner Use of a Vietnamese EFL Learner</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English Determiner Use of a Vietnamese EFL Learner</w:t>
      </w:r>
    </w:p>
    <w:p>
      <w:pPr>
        <w:widowControl w:val="on"/>
        <w:pBdr/>
        <w:spacing w:before="240" w:after="240" w:line="240" w:lineRule="auto"/>
        <w:ind w:left="0" w:right="0"/>
        <w:jc w:val="left"/>
      </w:pPr>
      <w:r>
        <w:rPr>
          <w:color w:val="000000"/>
          <w:sz w:val="24"/>
          <w:szCs w:val="24"/>
        </w:rPr>
        <w:t xml:space="preserve">This research has been carried out in order to trace down, introduce and exemplify a possible L1 transfer in the English use of a Vietnamese EFL student.</w:t>
      </w:r>
    </w:p>
    <w:p>
      <w:pPr>
        <w:widowControl w:val="on"/>
        <w:pBdr/>
        <w:spacing w:before="240" w:after="240" w:line="240" w:lineRule="auto"/>
        <w:ind w:left="0" w:right="0"/>
        <w:jc w:val="left"/>
      </w:pPr>
      <w:r>
        <w:rPr>
          <w:color w:val="000000"/>
          <w:sz w:val="24"/>
          <w:szCs w:val="24"/>
        </w:rPr>
        <w:br/>
        <w:t xml:space="preserve">In order to supply enough information for the research, I recorded spontaneous spoken and written pieces then analyzed them. The participant was a fourteen-year-old elementary school pupil who was born in Hungary and whose parents are from Vietnam. During research, special attention was paid to the use of the definite and indefinite articles such as the, a, an, and the possessive pronouns as determiners, like my, her, their, in the English language.</w:t>
      </w:r>
    </w:p>
    <w:p>
      <w:pPr>
        <w:widowControl w:val="on"/>
        <w:pBdr/>
        <w:spacing w:before="240" w:after="240" w:line="240" w:lineRule="auto"/>
        <w:ind w:left="0" w:right="0"/>
        <w:jc w:val="left"/>
      </w:pPr>
      <w:r>
        <w:rPr>
          <w:color w:val="000000"/>
          <w:sz w:val="24"/>
          <w:szCs w:val="24"/>
        </w:rPr>
        <w:br/>
        <w:t xml:space="preserve">In my assumption she misuses the above-mentioned units of English because of her mother tongue, which is Vietnamese, based on the fact that her L1 does not contain these word classes. The research mainly concentrates on the English language use of hers, however one of the research questions refers to her L2, Hungarian use. As the participant uses Hungarian as her second language on a nearly L1 level, the possible Vietnamese-Hungarian transfer could be supported by a research specialized on this very topic.</w:t>
      </w:r>
    </w:p>
    <w:p>
      <w:pPr>
        <w:widowControl w:val="on"/>
        <w:pBdr/>
        <w:spacing w:before="240" w:after="240" w:line="240" w:lineRule="auto"/>
        <w:ind w:left="0" w:right="0"/>
        <w:jc w:val="left"/>
      </w:pPr>
      <w:r>
        <w:rPr>
          <w:color w:val="000000"/>
          <w:sz w:val="24"/>
          <w:szCs w:val="24"/>
        </w:rPr>
        <w:br/>
        <w:t xml:space="preserve">The assumed L1 transfer was indicated and supported by examples taken from the recorded material then compared with their Vietnamese equivalents in order to show the linguistic differences between the two languages. Data collecting resulted many mistakes which I sorted into three main groups; incorrect use, omission and addition.</w:t>
      </w:r>
    </w:p>
    <w:p>
      <w:pPr>
        <w:widowControl w:val="on"/>
        <w:pBdr/>
        <w:spacing w:before="240" w:after="240" w:line="240" w:lineRule="auto"/>
        <w:ind w:left="0" w:right="0"/>
        <w:jc w:val="left"/>
      </w:pPr>
      <w:r>
        <w:rPr>
          <w:color w:val="000000"/>
          <w:sz w:val="24"/>
          <w:szCs w:val="24"/>
        </w:rPr>
        <w:br/>
        <w:t xml:space="preserve">Since the participant’s mother tongue does not contain the class of determiners, the incorrect use and the addition of articles and possessive pronouns as determiners are possibly developmental errors, while on the other hand omission is more probable to be a transfer error. All the examples and their Vietnamese equivalents are meant to support these assumptions.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0170395">
    <w:multiLevelType w:val="hybridMultilevel"/>
    <w:lvl w:ilvl="0" w:tplc="8116438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0170395">
    <w:abstractNumId w:val="3017039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811714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