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BRIGITTA FORRAS</w:t>
            </w:r>
          </w:p>
          <w:p w:rsidR="00C275A3" w:rsidRDefault="00A96AEC" w:rsidP="00C275A3">
            <w:pPr>
              <w:pStyle w:val="Hallgatokepzes"/>
            </w:pPr>
            <w:r>
              <w:t>kindergarten teacher</w:t>
            </w:r>
            <w:r>
              <w:br/>
            </w:r>
            <w:r w:rsidR="00E77B23">
              <w:t>BA, 6. semester</w:t>
            </w:r>
          </w:p>
          <w:p w:rsidR="00C265CE" w:rsidRPr="009E5FF1" w:rsidRDefault="00E77B23" w:rsidP="009763E0">
            <w:pPr>
              <w:pStyle w:val="Hallgatointezmeny-kar"/>
              <w:rPr>
                <w:b/>
                <w:caps/>
              </w:rPr>
            </w:pPr>
            <w:r>
              <w:t>Kecskemét College</w:t>
            </w:r>
            <w:r w:rsidR="00C275A3">
              <w:br/>
            </w:r>
            <w:r w:rsidR="00DB4822">
              <w:t>Teacher Treaning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Lilla Koltoi</w:t>
            </w:r>
          </w:p>
          <w:p w:rsidR="00DB4822" w:rsidRDefault="00DB4822" w:rsidP="009763E0">
            <w:pPr>
              <w:pStyle w:val="Konzulensektitulus"/>
            </w:pPr>
            <w:r w:rsidRPr="00DB4822">
              <w:t>assistant professor,  Kecskemét College Teacher Training Faculty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concept of family for preschool children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research’s objective was to explore the chilldren’s idea of family. I tried to achieve that through analysing their most basic and yet most complex activities. More specifically, through drawing and playing.</w:t>
      </w:r>
      <w:r>
        <w:rPr>
          <w:color w:val="000000"/>
          <w:sz w:val="24"/>
          <w:szCs w:val="24"/>
        </w:rPr>
        <w:br/>
        <w:t xml:space="preserve">I sought for common features in these activities and how the idea of family emerges in them. Respectively, when a change occurs in the milieu of a child, how does it affect these activities. I brought into focus a specific change, the separation and divorce of the parents. All in one, my main goal was to identify a comprehensive, general idea of family regarding both activities.</w:t>
      </w:r>
      <w:r>
        <w:rPr>
          <w:color w:val="000000"/>
          <w:sz w:val="24"/>
          <w:szCs w:val="24"/>
        </w:rPr>
        <w:br/>
        <w:t xml:space="preserve">I had four children as my subjects and I analysed their drawing and playing activities. Everyone of them made a picture of their family and they all participated in a loosely supervised game called ’A day of Baby Bear’. This game is a method for analysing a child’s personality. The point of the method is to create a safe atmosphere in which the child can feel comfortable and act naturally. In such an atmosphere the contents closest to the child can be unfold.</w:t>
      </w:r>
      <w:r>
        <w:rPr>
          <w:color w:val="000000"/>
          <w:sz w:val="24"/>
          <w:szCs w:val="24"/>
        </w:rPr>
        <w:br/>
        <w:t xml:space="preserve">First I analysed the behavior of the children shown while playing in many respects. After that came the assessment of the pictures. At last, I tried to find connections between the behavioural patterns and the drawings in the aspect of the family idea.</w:t>
      </w:r>
      <w:r>
        <w:rPr>
          <w:color w:val="000000"/>
          <w:sz w:val="24"/>
          <w:szCs w:val="24"/>
        </w:rPr>
        <w:br/>
        <w:t xml:space="preserve">About the nursery school students, I made the following observations. Primarily, the children consider someone the member of their family who has a daily contact with them. It usually means the mother, the father and the siblings. There were a few exceptions, of course, but this were the case in majority. So the children think of people as family who live in the same household as them and interacts with them every day.</w:t>
      </w:r>
      <w:r>
        <w:rPr>
          <w:color w:val="000000"/>
          <w:sz w:val="24"/>
          <w:szCs w:val="24"/>
        </w:rPr>
        <w:br/>
        <w:t xml:space="preserve">There were special subjects whose parents got divorced. In their cases, the former statement altered. The children still considered both parents as family, even the one who moved out of their home. So in spite of the separation, the father (or the moved-out-parent) still appeared in every activity just like at the majority, although parent and child don’t share the same roof anymore.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673347">
    <w:multiLevelType w:val="hybridMultilevel"/>
    <w:lvl w:ilvl="0" w:tplc="580410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673347">
    <w:abstractNumId w:val="356733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0487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