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GERGŐ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Széllel szemben? A Zalavármegyei Gazdasági Egyesület tevékenysége 1919-1927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elsődlegesen a Zalavármegyei Gazdasági Egyesület irathagyatékára és korabeli sajtókiadványokra támaszkodva elemzi egy markáns zalai elitcsoport érdekérvényesítő-képességét a választott időintervallumon belül. A kérdést országos szinten a földbirtokreform és a mezőgazdasági érdekképviselet problematikája révén, vármegyei szinten köreikből származó gazdaságfejlesztő terveik felől közelíti meg.</w:t>
      </w:r>
      <w:r>
        <w:rPr>
          <w:color w:val="000000"/>
          <w:sz w:val="24"/>
          <w:szCs w:val="24"/>
        </w:rPr>
        <w:br/>
        <w:t xml:space="preserve">A kormányzattal szembeni küzdelemnek élénk hagyománya volt Zala vármegyében, mely az 1920-as években is elevenen élt. Az egyesület kuriózuma, hogy egyedi politikai kultúrával rendelkező vezetői bátran konfrontálódtak a politikai hatalommal, saját működésüket is kockára téve. A kérdést tovább komplikálja, hogy több kormánypárti politikus is az egyesület tagja volt, akik saját érdekeik védelmében szembeszálltak táborukkal. Az egyesület elnöke is ebbe a sorba tartozott, aki ráadásul 1922 és 1926 között zalai főispán – azaz a „kormány embere”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24020">
    <w:multiLevelType w:val="hybridMultilevel"/>
    <w:lvl w:ilvl="0" w:tplc="55833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24020">
    <w:abstractNumId w:val="60624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533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