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GARAGULY</w:t>
            </w:r>
          </w:p>
          <w:p w:rsidR="00C275A3" w:rsidRDefault="00A96AEC" w:rsidP="00C275A3">
            <w:pPr>
              <w:pStyle w:val="Hallgatokepzes"/>
            </w:pPr>
            <w:r>
              <w:t>Earth Sciences</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Felix Schubert</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fracture cementation in the Szeged Dolomite Formation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Szegedi Dolomite Formation is the most common Triassic basement formation in the Szeged Basin in the southern part of Hungary. It is characterized by shallow marine dark grey brecciated dolomite sequences with rather different thickness, in complicated structural position.</w:t>
      </w:r>
      <w:r>
        <w:rPr>
          <w:color w:val="000000"/>
          <w:sz w:val="24"/>
          <w:szCs w:val="24"/>
        </w:rPr>
        <w:br/>
        <w:t xml:space="preserve">The aim of this study was to construct a microtectonic and paleomigration history model for the studied sector of this formation by using petrographical observations, fluid inclusion petrography, microthermometry, raman spectroscopy and ultraviolet (UV) microspectroscopy. The investigations were performed on core samples, which were collected from three boreholes in the Üllés area.</w:t>
      </w:r>
      <w:r>
        <w:rPr>
          <w:color w:val="000000"/>
          <w:sz w:val="24"/>
          <w:szCs w:val="24"/>
        </w:rPr>
        <w:br/>
        <w:t xml:space="preserve">In this highly fractured host rock, six distinct dolomite vein generation could be distinguished based on textural relationships. One of these vein types is filled by a peculiar series of fracture-filling minerals, whose most dominant member is a saddle dolomite phase.</w:t>
      </w:r>
      <w:r>
        <w:rPr>
          <w:color w:val="000000"/>
          <w:sz w:val="24"/>
          <w:szCs w:val="24"/>
        </w:rPr>
        <w:br/>
        <w:t xml:space="preserve">The saddle dolomite is a useful geothermometer, indicating similar burial temperatures to the temperature of the oil window. Microthermometry performed on co-genetic aqueous and hydrocarbon inclusions suggests minimal burial temperature between 140-180°C.</w:t>
      </w:r>
      <w:r>
        <w:rPr>
          <w:color w:val="000000"/>
          <w:sz w:val="24"/>
          <w:szCs w:val="24"/>
        </w:rPr>
        <w:br/>
        <w:t xml:space="preserve">Using UV fluorescence microspectroscopy, we have identified and compared characteristic parametres of the hydrocarbon-bearing fluid remnants trapped in saddle dolomite as primary or secodnary fluid inclusions as well as produced oil sample of the study area. We have made probably that some of the above fluid phases shows signs of affinities. Comparing the fluorescence spectra of hydrocarbon inclusion assemblages, an early charge of relatively low maturity oil and a later charge of higher maturity oil during the precipitation of saddle dolomite crystals is presumable. The least mature inclusion oil trapped in the secondary petroleum inclusion assemblage.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171462">
    <w:multiLevelType w:val="hybridMultilevel"/>
    <w:lvl w:ilvl="0" w:tplc="938869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171462">
    <w:abstractNumId w:val="221714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58006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