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POGONYI</w:t>
            </w:r>
          </w:p>
          <w:p w:rsidR="00C275A3" w:rsidRDefault="00A96AEC" w:rsidP="00C275A3">
            <w:pPr>
              <w:pStyle w:val="Hallgatokepzes"/>
            </w:pPr>
            <w:r>
              <w:t>Chemistry</w:t>
            </w:r>
            <w:r>
              <w:br/>
            </w:r>
            <w:r w:rsidR="00E77B23">
              <w:t>MSc, 1.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Klára Hernádi </w:t>
            </w:r>
          </w:p>
          <w:p w:rsidR="00DB4822" w:rsidRDefault="00DB4822" w:rsidP="00BA6BAF">
            <w:pPr>
              <w:pStyle w:val="Konzulensektitulus"/>
            </w:pPr>
            <w:r w:rsidRPr="00DB4822">
              <w:t>professor, SZTE TTIK</w:t>
            </w:r>
          </w:p>
        </w:tc>
      </w:tr>
      <w:tr w:rsidR="00DB4822" w:rsidTr="00DB4822">
        <w:tc>
          <w:tcPr>
            <w:tcW w:w="9854" w:type="dxa"/>
          </w:tcPr>
          <w:p w:rsidR="00DB4822" w:rsidRPr="00DB4822" w:rsidRDefault="00DB4822" w:rsidP="00BA6BAF">
            <w:pPr>
              <w:pStyle w:val="Konzulenseknev"/>
            </w:pPr>
            <w:r w:rsidRPr="00DB4822">
              <w:t>Péter Berki</w:t>
            </w:r>
          </w:p>
          <w:p w:rsidR="00DB4822" w:rsidRDefault="00DB4822" w:rsidP="00BA6BAF">
            <w:pPr>
              <w:pStyle w:val="Konzulensektitulus"/>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preparation and characterization of two-component oxide-layer coated multi-walled carbon nanotube composites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multi-walled carbon nanotube; tin dioxide; indium oxide; composite</w:t>
      </w:r>
      <w:r>
        <w:t xml:space="preserve"/>
      </w:r>
    </w:p>
    <w:p>
      <w:pPr>
        <w:widowControl w:val="on"/>
        <w:pBdr/>
        <w:spacing w:before="240" w:after="240" w:line="240" w:lineRule="auto"/>
        <w:ind w:left="0" w:right="0"/>
        <w:jc w:val="left"/>
      </w:pPr>
      <w:r>
        <w:rPr>
          <w:color w:val="000000"/>
          <w:sz w:val="24"/>
          <w:szCs w:val="24"/>
        </w:rPr>
        <w:t xml:space="preserve">The Applied and Environmental Chemistry Department has been producing, examining and modifying carbon nanotubes for many years. These materials possess extraordinary mechanical and electrical properties and have excellent thermal conductivity, which can be a basis for many applications, and their composites provide further opportunities to improve their excellent properties. Therefore, the aim of my work was to produce composites from tin dioxide, indium(III) oxide and multi-walled carbon nanotubes. As tin and indium are both in the same period, they share many characteristics, such as their oxides are n-type semiconductors and using them together might result in higher activity and stability than using them separately.</w:t>
      </w:r>
      <w:r>
        <w:rPr>
          <w:color w:val="000000"/>
          <w:sz w:val="24"/>
          <w:szCs w:val="24"/>
        </w:rPr>
        <w:br/>
        <w:t xml:space="preserve">I prepared the composites with two methods: the impregnation and the solvothermal technique. I used distilled water, ethanol, methanol, acetone and isopropanol as solvents, and InCl</w:t>
      </w:r>
      <w:r>
        <w:rPr>
          <w:color w:val="000000"/>
          <w:position w:val="-4"/>
          <w:sz w:val="21"/>
          <w:szCs w:val="21"/>
          <w:vertAlign w:val="subscript"/>
        </w:rPr>
        <w:t xml:space="preserve">3</w:t>
      </w:r>
      <w:r>
        <w:rPr>
          <w:color w:val="000000"/>
          <w:sz w:val="24"/>
          <w:szCs w:val="24"/>
        </w:rPr>
        <w:t xml:space="preserve"> and SnCl</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 as precursors. In the final product the mass ratio of oxides was 3:2, thus the samples included 60% SnO</w:t>
      </w:r>
      <w:r>
        <w:rPr>
          <w:color w:val="000000"/>
          <w:position w:val="-4"/>
          <w:sz w:val="21"/>
          <w:szCs w:val="21"/>
          <w:vertAlign w:val="subscript"/>
        </w:rPr>
        <w:t xml:space="preserve">2</w:t>
      </w:r>
      <w:r>
        <w:rPr>
          <w:color w:val="000000"/>
          <w:sz w:val="24"/>
          <w:szCs w:val="24"/>
        </w:rPr>
        <w:t xml:space="preserve"> and 40% In</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sz w:val="24"/>
          <w:szCs w:val="24"/>
        </w:rPr>
        <w:br/>
        <w:t xml:space="preserve">As-prepared composites were then heat treated at both 400 and 600°C. Samples were examined with a number of methods, such as Transmission Electron Microscope (TEM) and a Scanning Electron Microscope (SEM) equipped with Energy Dispersive X-Ray Analysis (EDX) as well, X-Ray diffraction (XRD), and Raman spectroscopy.</w:t>
      </w:r>
      <w:r>
        <w:rPr>
          <w:color w:val="000000"/>
          <w:sz w:val="24"/>
          <w:szCs w:val="24"/>
        </w:rPr>
        <w:br/>
        <w:t xml:space="preserve">Based on my results I concluded that the successful preparation of composites basically depends on the solvents and techniques used. The solvothermal method generally gave better coverage and alcohols are proved to be better solvents. The temperature also significantly influenced the composition of the samples and the degree of crystallinity.</w:t>
      </w:r>
      <w:r>
        <w:rPr>
          <w:color w:val="000000"/>
          <w:sz w:val="24"/>
          <w:szCs w:val="24"/>
        </w:rPr>
        <w:br/>
        <w:t xml:space="preserve">These composites can be used as gas sensors due to their higher sensitivity and selectivity, therefore they may find application as such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67390">
    <w:multiLevelType w:val="hybridMultilevel"/>
    <w:lvl w:ilvl="0" w:tplc="12869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67390">
    <w:abstractNumId w:val="63467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923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