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LASKAY</w:t>
            </w:r>
          </w:p>
          <w:p w:rsidR="00C275A3" w:rsidRDefault="00A96AEC" w:rsidP="00C275A3">
            <w:pPr>
              <w:pStyle w:val="Hallgatokepzes"/>
            </w:pPr>
            <w:r>
              <w:t>Chemistry</w:t>
            </w:r>
            <w:r>
              <w:br/>
            </w:r>
            <w:r w:rsidR="00E77B23">
              <w:t>MSc, 4.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Jakusch</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Solution equilibrium studies on [(η6-p-cimol)Ru(II)] complexes of L-cysteine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[(η6-p-cimol)Ru(II)]; L-cysteine; solution equilibrium; stability constant; protonation processes</w:t>
      </w:r>
      <w:r>
        <w:t xml:space="preserve"/>
      </w:r>
    </w:p>
    <w:p>
      <w:pPr>
        <w:widowControl w:val="on"/>
        <w:pBdr/>
        <w:spacing w:before="240" w:after="240" w:line="240" w:lineRule="auto"/>
        <w:ind w:left="0" w:right="0"/>
        <w:jc w:val="left"/>
      </w:pPr>
      <w:r>
        <w:rPr>
          <w:color w:val="000000"/>
          <w:sz w:val="24"/>
          <w:szCs w:val="24"/>
        </w:rPr>
        <w:t xml:space="preserve">After being introduced into the human organism, the potential anticancer [(η</w:t>
      </w:r>
      <w:r>
        <w:rPr>
          <w:color w:val="000000"/>
          <w:position w:val="4"/>
          <w:sz w:val="21"/>
          <w:szCs w:val="21"/>
          <w:vertAlign w:val="superscript"/>
        </w:rPr>
        <w:t xml:space="preserve">6</w:t>
      </w:r>
      <w:r>
        <w:rPr>
          <w:color w:val="000000"/>
          <w:sz w:val="24"/>
          <w:szCs w:val="24"/>
        </w:rPr>
        <w:t xml:space="preserve">-p-cimol)Ru(II)] (RuC) [1] - containing usually bidentate or tridentate ligands – will interact with different components of biofluids [2]. L-cystein (cys) is a component of the blood serum with relatively low molecular weight which can affect the speciation of [(η</w:t>
      </w:r>
      <w:r>
        <w:rPr>
          <w:color w:val="000000"/>
          <w:position w:val="4"/>
          <w:sz w:val="21"/>
          <w:szCs w:val="21"/>
          <w:vertAlign w:val="superscript"/>
        </w:rPr>
        <w:t xml:space="preserve">6</w:t>
      </w:r>
      <w:r>
        <w:rPr>
          <w:color w:val="000000"/>
          <w:sz w:val="24"/>
          <w:szCs w:val="24"/>
        </w:rPr>
        <w:t xml:space="preserve">-p-cimol)Ru(II)] due to coordination.</w:t>
      </w:r>
      <w:r>
        <w:rPr>
          <w:color w:val="000000"/>
          <w:sz w:val="24"/>
          <w:szCs w:val="24"/>
        </w:rPr>
        <w:br/>
        <w:t xml:space="preserve">Our main aim was to identify the contents, structures, protonation processes and stability of complexes formed by [(η</w:t>
      </w:r>
      <w:r>
        <w:rPr>
          <w:color w:val="000000"/>
          <w:position w:val="4"/>
          <w:sz w:val="21"/>
          <w:szCs w:val="21"/>
          <w:vertAlign w:val="superscript"/>
        </w:rPr>
        <w:t xml:space="preserve">6</w:t>
      </w:r>
      <w:r>
        <w:rPr>
          <w:color w:val="000000"/>
          <w:sz w:val="24"/>
          <w:szCs w:val="24"/>
        </w:rPr>
        <w:t xml:space="preserve">-p-cimol)Ru(II)] and L-cysteine at physiological pH values. According to these data it could be calculated which potential chelators are able to remain in the coordination sphere preventing them from the exlusion by L-cysteine. Because of the complexity of the system and in order to get more reliable results, the interaction between [(η</w:t>
      </w:r>
      <w:r>
        <w:rPr>
          <w:color w:val="000000"/>
          <w:position w:val="4"/>
          <w:sz w:val="21"/>
          <w:szCs w:val="21"/>
          <w:vertAlign w:val="superscript"/>
        </w:rPr>
        <w:t xml:space="preserve">6</w:t>
      </w:r>
      <w:r>
        <w:rPr>
          <w:color w:val="000000"/>
          <w:sz w:val="24"/>
          <w:szCs w:val="24"/>
        </w:rPr>
        <w:t xml:space="preserve">-p-cimol)Ru(II)] and a protected amino group containing N-acetyl-L-cysteine (acys), as well as between [(η</w:t>
      </w:r>
      <w:r>
        <w:rPr>
          <w:color w:val="000000"/>
          <w:position w:val="4"/>
          <w:sz w:val="21"/>
          <w:szCs w:val="21"/>
          <w:vertAlign w:val="superscript"/>
        </w:rPr>
        <w:t xml:space="preserve">6</w:t>
      </w:r>
      <w:r>
        <w:rPr>
          <w:color w:val="000000"/>
          <w:sz w:val="24"/>
          <w:szCs w:val="24"/>
        </w:rPr>
        <w:t xml:space="preserve">-p-cimol)Ru(II)] and a protected carboxyl group containing L-cysteine methyl ester (cysme) have been characterized.</w:t>
      </w:r>
      <w:r>
        <w:rPr>
          <w:color w:val="000000"/>
          <w:sz w:val="24"/>
          <w:szCs w:val="24"/>
        </w:rPr>
        <w:br/>
        <w:t xml:space="preserve">In the case of the system including [(η</w:t>
      </w:r>
      <w:r>
        <w:rPr>
          <w:color w:val="000000"/>
          <w:position w:val="4"/>
          <w:sz w:val="21"/>
          <w:szCs w:val="21"/>
          <w:vertAlign w:val="superscript"/>
        </w:rPr>
        <w:t xml:space="preserve">6</w:t>
      </w:r>
      <w:r>
        <w:rPr>
          <w:color w:val="000000"/>
          <w:sz w:val="24"/>
          <w:szCs w:val="24"/>
        </w:rPr>
        <w:t xml:space="preserve">-p-cimol)Ru(II)] and N-acetyl-L-cysteine the formation of the (RuC)</w:t>
      </w:r>
      <w:r>
        <w:rPr>
          <w:color w:val="000000"/>
          <w:position w:val="-4"/>
          <w:sz w:val="21"/>
          <w:szCs w:val="21"/>
          <w:vertAlign w:val="subscript"/>
        </w:rPr>
        <w:t xml:space="preserve">2</w:t>
      </w:r>
      <w:r>
        <w:rPr>
          <w:color w:val="000000"/>
          <w:sz w:val="24"/>
          <w:szCs w:val="24"/>
        </w:rPr>
        <w:t xml:space="preserve">(acys)</w:t>
      </w:r>
      <w:r>
        <w:rPr>
          <w:color w:val="000000"/>
          <w:position w:val="-4"/>
          <w:sz w:val="21"/>
          <w:szCs w:val="21"/>
          <w:vertAlign w:val="subscript"/>
        </w:rPr>
        <w:t xml:space="preserve">3</w:t>
      </w:r>
      <w:r>
        <w:rPr>
          <w:color w:val="000000"/>
          <w:sz w:val="24"/>
          <w:szCs w:val="24"/>
        </w:rPr>
        <w:t xml:space="preserve">H</w:t>
      </w:r>
      <w:r>
        <w:rPr>
          <w:color w:val="000000"/>
          <w:position w:val="-4"/>
          <w:sz w:val="21"/>
          <w:szCs w:val="21"/>
          <w:vertAlign w:val="subscript"/>
        </w:rPr>
        <w:t xml:space="preserve">0-3</w:t>
      </w:r>
      <w:r>
        <w:rPr>
          <w:color w:val="000000"/>
          <w:sz w:val="24"/>
          <w:szCs w:val="24"/>
        </w:rPr>
        <w:t xml:space="preserve"> complex was practically exclusive over the whole pH range under ligand excess circumstances. The aforementioned complex can be characterized by three protonation processes, all of which can be caused by the unbound, non-coordinating carboxyl group. At RuC:acys=1:1 ratio (RuC)</w:t>
      </w:r>
      <w:r>
        <w:rPr>
          <w:color w:val="000000"/>
          <w:position w:val="-4"/>
          <w:sz w:val="21"/>
          <w:szCs w:val="21"/>
          <w:vertAlign w:val="subscript"/>
        </w:rPr>
        <w:t xml:space="preserve">2</w:t>
      </w:r>
      <w:r>
        <w:rPr>
          <w:color w:val="000000"/>
          <w:sz w:val="24"/>
          <w:szCs w:val="24"/>
        </w:rPr>
        <w:t xml:space="preserve">(acys)</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2-0</w:t>
      </w:r>
      <w:r>
        <w:rPr>
          <w:color w:val="000000"/>
          <w:sz w:val="24"/>
          <w:szCs w:val="24"/>
        </w:rPr>
        <w:t xml:space="preserve"> complexes dominate but the presence of (RuC)</w:t>
      </w:r>
      <w:r>
        <w:rPr>
          <w:color w:val="000000"/>
          <w:position w:val="-4"/>
          <w:sz w:val="21"/>
          <w:szCs w:val="21"/>
          <w:vertAlign w:val="subscript"/>
        </w:rPr>
        <w:t xml:space="preserve">2</w:t>
      </w:r>
      <w:r>
        <w:rPr>
          <w:color w:val="000000"/>
          <w:sz w:val="24"/>
          <w:szCs w:val="24"/>
        </w:rPr>
        <w:t xml:space="preserve">(acys)</w:t>
      </w:r>
      <w:r>
        <w:rPr>
          <w:color w:val="000000"/>
          <w:position w:val="-4"/>
          <w:sz w:val="21"/>
          <w:szCs w:val="21"/>
          <w:vertAlign w:val="subscript"/>
        </w:rPr>
        <w:t xml:space="preserve">3</w:t>
      </w:r>
      <w:r>
        <w:rPr>
          <w:color w:val="000000"/>
          <w:sz w:val="24"/>
          <w:szCs w:val="24"/>
        </w:rPr>
        <w:t xml:space="preserve">H</w:t>
      </w:r>
      <w:r>
        <w:rPr>
          <w:color w:val="000000"/>
          <w:position w:val="-4"/>
          <w:sz w:val="21"/>
          <w:szCs w:val="21"/>
          <w:vertAlign w:val="subscript"/>
        </w:rPr>
        <w:t xml:space="preserve">0-3</w:t>
      </w:r>
      <w:r>
        <w:rPr>
          <w:color w:val="000000"/>
          <w:sz w:val="24"/>
          <w:szCs w:val="24"/>
        </w:rPr>
        <w:t xml:space="preserve"> complexes can also be observed. The (RuC)</w:t>
      </w:r>
      <w:r>
        <w:rPr>
          <w:color w:val="000000"/>
          <w:position w:val="-4"/>
          <w:sz w:val="21"/>
          <w:szCs w:val="21"/>
          <w:vertAlign w:val="subscript"/>
        </w:rPr>
        <w:t xml:space="preserve">2</w:t>
      </w:r>
      <w:r>
        <w:rPr>
          <w:color w:val="000000"/>
          <w:sz w:val="24"/>
          <w:szCs w:val="24"/>
        </w:rPr>
        <w:t xml:space="preserve">(acys)</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2-0</w:t>
      </w:r>
      <w:r>
        <w:rPr>
          <w:color w:val="000000"/>
          <w:sz w:val="24"/>
          <w:szCs w:val="24"/>
        </w:rPr>
        <w:t xml:space="preserve"> particle participates in a two-piece deprotonation process and as a result, (RuC)</w:t>
      </w:r>
      <w:r>
        <w:rPr>
          <w:color w:val="000000"/>
          <w:position w:val="-4"/>
          <w:sz w:val="21"/>
          <w:szCs w:val="21"/>
          <w:vertAlign w:val="subscript"/>
        </w:rPr>
        <w:t xml:space="preserve">2</w:t>
      </w:r>
      <w:r>
        <w:rPr>
          <w:color w:val="000000"/>
          <w:sz w:val="24"/>
          <w:szCs w:val="24"/>
        </w:rPr>
        <w:t xml:space="preserve">(acys)</w:t>
      </w:r>
      <w:r>
        <w:rPr>
          <w:color w:val="000000"/>
          <w:position w:val="-4"/>
          <w:sz w:val="21"/>
          <w:szCs w:val="21"/>
          <w:vertAlign w:val="subscript"/>
        </w:rPr>
        <w:t xml:space="preserve">2</w:t>
      </w:r>
      <w:r>
        <w:rPr>
          <w:color w:val="000000"/>
          <w:sz w:val="24"/>
          <w:szCs w:val="24"/>
        </w:rPr>
        <w:t xml:space="preserve"> complexes with two isomer forms and at higher pH values (RuC)</w:t>
      </w:r>
      <w:r>
        <w:rPr>
          <w:color w:val="000000"/>
          <w:position w:val="-4"/>
          <w:sz w:val="21"/>
          <w:szCs w:val="21"/>
          <w:vertAlign w:val="subscript"/>
        </w:rPr>
        <w:t xml:space="preserve">2</w:t>
      </w:r>
      <w:r>
        <w:rPr>
          <w:color w:val="000000"/>
          <w:sz w:val="24"/>
          <w:szCs w:val="24"/>
        </w:rPr>
        <w:t xml:space="preserve">(acys)</w:t>
      </w:r>
      <w:r>
        <w:rPr>
          <w:color w:val="000000"/>
          <w:position w:val="-4"/>
          <w:sz w:val="21"/>
          <w:szCs w:val="21"/>
          <w:vertAlign w:val="subscript"/>
        </w:rPr>
        <w:t xml:space="preserve">2</w:t>
      </w:r>
      <w:r>
        <w:rPr>
          <w:color w:val="000000"/>
          <w:sz w:val="24"/>
          <w:szCs w:val="24"/>
        </w:rPr>
        <w:t xml:space="preserve">(OH)</w:t>
      </w:r>
      <w:r>
        <w:rPr>
          <w:color w:val="000000"/>
          <w:position w:val="-4"/>
          <w:sz w:val="21"/>
          <w:szCs w:val="21"/>
          <w:vertAlign w:val="subscript"/>
        </w:rPr>
        <w:t xml:space="preserve">2</w:t>
      </w:r>
      <w:r>
        <w:rPr>
          <w:color w:val="000000"/>
          <w:sz w:val="24"/>
          <w:szCs w:val="24"/>
        </w:rPr>
        <w:t xml:space="preserve"> particles will be formed. The formation of the complexes is quantitative and hence we were able to determine stability constants of certain types of complexes but it proved to be impossible to achieve stability constant values.</w:t>
      </w:r>
      <w:r>
        <w:rPr>
          <w:color w:val="000000"/>
          <w:sz w:val="24"/>
          <w:szCs w:val="24"/>
        </w:rPr>
        <w:br/>
        <w:t xml:space="preserve">During the investigation of the system consisting of [(η</w:t>
      </w:r>
      <w:r>
        <w:rPr>
          <w:color w:val="000000"/>
          <w:position w:val="4"/>
          <w:sz w:val="21"/>
          <w:szCs w:val="21"/>
          <w:vertAlign w:val="superscript"/>
        </w:rPr>
        <w:t xml:space="preserve">6</w:t>
      </w:r>
      <w:r>
        <w:rPr>
          <w:color w:val="000000"/>
          <w:sz w:val="24"/>
          <w:szCs w:val="24"/>
        </w:rPr>
        <w:t xml:space="preserve">-p-cimol)Ru(II)] and L-cysteine, complexes with metal excess - (RuC)</w:t>
      </w:r>
      <w:r>
        <w:rPr>
          <w:color w:val="000000"/>
          <w:position w:val="-4"/>
          <w:sz w:val="21"/>
          <w:szCs w:val="21"/>
          <w:vertAlign w:val="subscript"/>
        </w:rPr>
        <w:t xml:space="preserve">2</w:t>
      </w:r>
      <w:r>
        <w:rPr>
          <w:color w:val="000000"/>
          <w:sz w:val="24"/>
          <w:szCs w:val="24"/>
        </w:rPr>
        <w:t xml:space="preserve">(cys)H</w:t>
      </w:r>
      <w:r>
        <w:rPr>
          <w:color w:val="000000"/>
          <w:position w:val="-4"/>
          <w:sz w:val="21"/>
          <w:szCs w:val="21"/>
          <w:vertAlign w:val="subscript"/>
        </w:rPr>
        <w:t xml:space="preserve">x</w:t>
      </w:r>
      <w:r>
        <w:rPr>
          <w:color w:val="000000"/>
          <w:sz w:val="24"/>
          <w:szCs w:val="24"/>
        </w:rPr>
        <w:t xml:space="preserve"> - could also be noticed. (RuC)</w:t>
      </w:r>
      <w:r>
        <w:rPr>
          <w:color w:val="000000"/>
          <w:position w:val="-4"/>
          <w:sz w:val="21"/>
          <w:szCs w:val="21"/>
          <w:vertAlign w:val="subscript"/>
        </w:rPr>
        <w:t xml:space="preserve">2</w:t>
      </w:r>
      <w:r>
        <w:rPr>
          <w:color w:val="000000"/>
          <w:sz w:val="24"/>
          <w:szCs w:val="24"/>
        </w:rPr>
        <w:t xml:space="preserve">(cys)</w:t>
      </w:r>
      <w:r>
        <w:rPr>
          <w:color w:val="000000"/>
          <w:position w:val="-4"/>
          <w:sz w:val="21"/>
          <w:szCs w:val="21"/>
          <w:vertAlign w:val="subscript"/>
        </w:rPr>
        <w:t xml:space="preserve">3</w:t>
      </w:r>
      <w:r>
        <w:rPr>
          <w:color w:val="000000"/>
          <w:sz w:val="24"/>
          <w:szCs w:val="24"/>
        </w:rPr>
        <w:t xml:space="preserve">H</w:t>
      </w:r>
      <w:r>
        <w:rPr>
          <w:color w:val="000000"/>
          <w:position w:val="-4"/>
          <w:sz w:val="21"/>
          <w:szCs w:val="21"/>
          <w:vertAlign w:val="subscript"/>
        </w:rPr>
        <w:t xml:space="preserve">x</w:t>
      </w:r>
      <w:r>
        <w:rPr>
          <w:color w:val="000000"/>
          <w:sz w:val="24"/>
          <w:szCs w:val="24"/>
        </w:rPr>
        <w:t xml:space="preserve"> complexes appeared as well but they were less dominant than in the case of N-acetyl-L-cysteine. Another difference between the two systems is that in this particular case the (RuC)(cys)</w:t>
      </w:r>
      <w:r>
        <w:rPr>
          <w:color w:val="000000"/>
          <w:position w:val="-4"/>
          <w:sz w:val="21"/>
          <w:szCs w:val="21"/>
          <w:vertAlign w:val="subscript"/>
        </w:rPr>
        <w:t xml:space="preserve">2</w:t>
      </w:r>
      <w:r>
        <w:rPr>
          <w:color w:val="000000"/>
          <w:sz w:val="24"/>
          <w:szCs w:val="24"/>
        </w:rPr>
        <w:t xml:space="preserve">H</w:t>
      </w:r>
      <w:r>
        <w:rPr>
          <w:color w:val="000000"/>
          <w:position w:val="-4"/>
          <w:sz w:val="21"/>
          <w:szCs w:val="21"/>
          <w:vertAlign w:val="subscript"/>
        </w:rPr>
        <w:t xml:space="preserve">x</w:t>
      </w:r>
      <w:r>
        <w:rPr>
          <w:color w:val="000000"/>
          <w:sz w:val="24"/>
          <w:szCs w:val="24"/>
        </w:rPr>
        <w:t xml:space="preserve"> complexes are much more significant.</w:t>
      </w:r>
      <w:r>
        <w:rPr>
          <w:color w:val="000000"/>
          <w:sz w:val="24"/>
          <w:szCs w:val="24"/>
        </w:rPr>
        <w:br/>
        <w:t xml:space="preserve">The description of complexes formed by [η</w:t>
      </w:r>
      <w:r>
        <w:rPr>
          <w:color w:val="000000"/>
          <w:position w:val="4"/>
          <w:sz w:val="21"/>
          <w:szCs w:val="21"/>
          <w:vertAlign w:val="superscript"/>
        </w:rPr>
        <w:t xml:space="preserve">6</w:t>
      </w:r>
      <w:r>
        <w:rPr>
          <w:color w:val="000000"/>
          <w:sz w:val="24"/>
          <w:szCs w:val="24"/>
        </w:rPr>
        <w:t xml:space="preserve">-p-cimol)Ru(II)] and L-cysteine methyl ester is in progress.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98761">
    <w:multiLevelType w:val="hybridMultilevel"/>
    <w:lvl w:ilvl="0" w:tplc="56011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98761">
    <w:abstractNumId w:val="473987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2065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