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VÖRÖS-KISS</w:t>
            </w:r>
          </w:p>
          <w:p w:rsidR="00C275A3" w:rsidRDefault="00A96AEC" w:rsidP="00C275A3">
            <w:pPr>
              <w:pStyle w:val="Hallgatokepzes"/>
            </w:pPr>
            <w:r>
              <w:t>Applied Mathematician</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Mónika van Leeuwen-Polner</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dynamics of the inverted pendulum using finite elements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finite element method is widely applied to solve differential equations numerically. It is often used in fields of physical sciences and engineering. The aim of this research was to get known the mathematical background of the method itself and to present it with the help of examples. In this paper, we treat the finite element solution of the problem of the inverted pendulum. The motion is modelled by the nonlinear second order differential equation</w:t>
      </w:r>
    </w:p>
    <w:p>
      <w:pPr>
        <w:widowControl w:val="on"/>
        <w:pBdr/>
        <w:spacing w:before="240" w:after="240" w:line="240" w:lineRule="auto"/>
        <w:ind w:left="0" w:right="0"/>
        <w:jc w:val="left"/>
      </w:pPr>
      <w:r>
        <w:rPr>
          <w:color w:val="000000"/>
          <w:position w:val="-3"/>
          <w:sz w:val="24"/>
          <w:szCs w:val="24"/>
        </w:rPr>
        <w:drawing>
          <wp:inline distT="0" distB="0" distL="0" distR="0">
            <wp:extent cx="1497600" cy="216000"/>
            <wp:docPr id="35315364" name="name154abd8e3cf376" descr="imgtmp_29480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480_int_1.gif"/>
                    <pic:cNvPicPr/>
                  </pic:nvPicPr>
                  <pic:blipFill>
                    <a:blip r:embed="rId154abd8e3cf318" cstate="print"/>
                    <a:stretch>
                      <a:fillRect/>
                    </a:stretch>
                  </pic:blipFill>
                  <pic:spPr>
                    <a:xfrm>
                      <a:off x="0" y="0"/>
                      <a:ext cx="1497600" cy="216000"/>
                    </a:xfrm>
                    <a:prstGeom prst="rect">
                      <a:avLst/>
                    </a:prstGeom>
                    <a:ln w="0">
                      <a:noFill/>
                    </a:ln>
                  </pic:spPr>
                </pic:pic>
              </a:graphicData>
            </a:graphic>
          </wp:inline>
        </w:drawing>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 </w:t>
      </w:r>
      <w:r>
        <w:rPr>
          <w:color w:val="000000"/>
          <w:position w:val="-3"/>
          <w:sz w:val="24"/>
          <w:szCs w:val="24"/>
        </w:rPr>
        <w:drawing>
          <wp:inline distT="0" distB="0" distL="0" distR="0">
            <wp:extent cx="115200" cy="72000"/>
            <wp:docPr id="51770862" name="name154abd8e3cf661" descr="imgtmp_29480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480_int_2.gif"/>
                    <pic:cNvPicPr/>
                  </pic:nvPicPr>
                  <pic:blipFill>
                    <a:blip r:embed="rId154abd8e3cf60d"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means the angle between the vertical direction and the rod of the pendulum measured counterclockwise, </w:t>
      </w:r>
      <w:r>
        <w:rPr>
          <w:color w:val="000000"/>
          <w:position w:val="-3"/>
          <w:sz w:val="24"/>
          <w:szCs w:val="24"/>
        </w:rPr>
        <w:drawing>
          <wp:inline distT="0" distB="0" distL="0" distR="0">
            <wp:extent cx="115200" cy="100800"/>
            <wp:docPr id="46481706" name="name154abd8e3cf849" descr="imgtmp_29480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480_int_3.gif"/>
                    <pic:cNvPicPr/>
                  </pic:nvPicPr>
                  <pic:blipFill>
                    <a:blip r:embed="rId154abd8e3cf7f6"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is the gravitational acceleration, </w:t>
      </w:r>
      <w:r>
        <w:rPr>
          <w:color w:val="000000"/>
          <w:position w:val="-3"/>
          <w:sz w:val="24"/>
          <w:szCs w:val="24"/>
        </w:rPr>
        <w:drawing>
          <wp:inline distT="0" distB="0" distL="0" distR="0">
            <wp:extent cx="57600" cy="108000"/>
            <wp:docPr id="10012171" name="name154abd8e3cfa27" descr="imgtmp_29480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480_int_4.gif"/>
                    <pic:cNvPicPr/>
                  </pic:nvPicPr>
                  <pic:blipFill>
                    <a:blip r:embed="rId154abd8e3cf9d5" cstate="print"/>
                    <a:stretch>
                      <a:fillRect/>
                    </a:stretch>
                  </pic:blipFill>
                  <pic:spPr>
                    <a:xfrm>
                      <a:off x="0" y="0"/>
                      <a:ext cx="57600" cy="108000"/>
                    </a:xfrm>
                    <a:prstGeom prst="rect">
                      <a:avLst/>
                    </a:prstGeom>
                    <a:ln w="0">
                      <a:noFill/>
                    </a:ln>
                  </pic:spPr>
                </pic:pic>
              </a:graphicData>
            </a:graphic>
          </wp:inline>
        </w:drawing>
      </w:r>
      <w:r>
        <w:rPr>
          <w:color w:val="000000"/>
          <w:sz w:val="24"/>
          <w:szCs w:val="24"/>
        </w:rPr>
        <w:t xml:space="preserve"> is the length of the rod, and </w:t>
      </w:r>
      <w:r>
        <w:rPr>
          <w:color w:val="000000"/>
          <w:position w:val="-3"/>
          <w:sz w:val="24"/>
          <w:szCs w:val="24"/>
        </w:rPr>
        <w:drawing>
          <wp:inline distT="0" distB="0" distL="0" distR="0">
            <wp:extent cx="230400" cy="136800"/>
            <wp:docPr id="31577854" name="name154abd8e3cfc02" descr="imgtmp_29480_int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480_int_5.gif"/>
                    <pic:cNvPicPr/>
                  </pic:nvPicPr>
                  <pic:blipFill>
                    <a:blip r:embed="rId154abd8e3cfbb1" cstate="print"/>
                    <a:stretch>
                      <a:fillRect/>
                    </a:stretch>
                  </pic:blipFill>
                  <pic:spPr>
                    <a:xfrm>
                      <a:off x="0" y="0"/>
                      <a:ext cx="230400" cy="136800"/>
                    </a:xfrm>
                    <a:prstGeom prst="rect">
                      <a:avLst/>
                    </a:prstGeom>
                    <a:ln w="0">
                      <a:noFill/>
                    </a:ln>
                  </pic:spPr>
                </pic:pic>
              </a:graphicData>
            </a:graphic>
          </wp:inline>
        </w:drawing>
      </w:r>
      <w:r>
        <w:rPr>
          <w:color w:val="000000"/>
          <w:sz w:val="24"/>
          <w:szCs w:val="24"/>
        </w:rPr>
        <w:t xml:space="preserve"> is a </w:t>
      </w:r>
      <w:r>
        <w:rPr>
          <w:color w:val="000000"/>
          <w:position w:val="-3"/>
          <w:sz w:val="24"/>
          <w:szCs w:val="24"/>
        </w:rPr>
        <w:drawing>
          <wp:inline distT="0" distB="0" distL="0" distR="0">
            <wp:extent cx="115200" cy="108000"/>
            <wp:docPr id="67932585" name="name154abd8e3cfe0c" descr="imgtmp_29480_int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480_int_6.gif"/>
                    <pic:cNvPicPr/>
                  </pic:nvPicPr>
                  <pic:blipFill>
                    <a:blip r:embed="rId154abd8e3cfdbc"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-periodic, piecewise constant function.</w:t>
      </w:r>
      <w:r>
        <w:rPr>
          <w:color w:val="000000"/>
          <w:sz w:val="24"/>
          <w:szCs w:val="24"/>
        </w:rPr>
        <w:br/>
        <w:t xml:space="preserve">The finite element method is presented through the linearized equation. In this case, it is possible to compare the numerical solution with the analitical one. It is known that the upper equilibrium can be stabilized by appropriate oscillations of the suspension point [1].</w:t>
      </w:r>
      <w:r>
        <w:rPr>
          <w:color w:val="000000"/>
          <w:sz w:val="24"/>
          <w:szCs w:val="24"/>
        </w:rPr>
        <w:br/>
        <w:t xml:space="preserve">Moreover, we examine an interesting application of the linear case, the Mathieu equation, where the coefficient of the linear part is a </w:t>
      </w:r>
      <w:r>
        <w:rPr>
          <w:color w:val="000000"/>
          <w:position w:val="-3"/>
          <w:sz w:val="24"/>
          <w:szCs w:val="24"/>
        </w:rPr>
        <w:drawing>
          <wp:inline distT="0" distB="0" distL="0" distR="0">
            <wp:extent cx="115200" cy="108000"/>
            <wp:docPr id="38132161" name="name154abd8e3d0070" descr="imgtmp_29480_int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480_int_7.gif"/>
                    <pic:cNvPicPr/>
                  </pic:nvPicPr>
                  <pic:blipFill>
                    <a:blip r:embed="rId154abd8e3cfff5"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-periodic, not piecewise constant function:</w:t>
      </w:r>
    </w:p>
    <w:p>
      <w:pPr>
        <w:widowControl w:val="on"/>
        <w:pBdr/>
        <w:spacing w:before="240" w:after="240" w:line="240" w:lineRule="auto"/>
        <w:ind w:left="0" w:right="0"/>
        <w:jc w:val="left"/>
      </w:pPr>
      <w:r>
        <w:rPr>
          <w:color w:val="000000"/>
          <w:position w:val="-3"/>
          <w:sz w:val="24"/>
          <w:szCs w:val="24"/>
        </w:rPr>
        <w:drawing>
          <wp:inline distT="0" distB="0" distL="0" distR="0">
            <wp:extent cx="1209600" cy="244800"/>
            <wp:docPr id="9694610" name="name154abd8e3d02e3" descr="imgtmp_29480_int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480_int_8."/>
                    <pic:cNvPicPr/>
                  </pic:nvPicPr>
                  <pic:blipFill>
                    <a:blip r:embed="rId154abd8e3d027c" cstate="print"/>
                    <a:stretch>
                      <a:fillRect/>
                    </a:stretch>
                  </pic:blipFill>
                  <pic:spPr>
                    <a:xfrm>
                      <a:off x="0" y="0"/>
                      <a:ext cx="1209600" cy="244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After that, we translate our method to the nonlinear equation. The nonlinearity is approximated with Taylor polynomials and the numerical solution of the consequent nonlinear differential equation is studied by the finite element method. As we do not know the exact solution we can only take observations what happens to the numerical solution when the degree of the Taylor polynomial is increased. The Poincaré map is also plotted.</w:t>
      </w:r>
      <w:r>
        <w:rPr>
          <w:color w:val="000000"/>
          <w:sz w:val="24"/>
          <w:szCs w:val="24"/>
        </w:rPr>
        <w:br/>
        <w:t xml:space="preserve">In the end, we review the attained results according to the specialized literature and – making one step further – sketch the possible development of the applied approximating method.</w:t>
      </w:r>
    </w:p>
    <w:p>
      <w:pPr>
        <w:widowControl w:val="on"/>
        <w:pBdr/>
        <w:spacing w:before="240" w:after="240" w:line="240" w:lineRule="auto"/>
        <w:ind w:left="0" w:right="0"/>
        <w:jc w:val="left"/>
      </w:pPr>
      <w:r>
        <w:rPr>
          <w:color w:val="000000"/>
          <w:sz w:val="24"/>
          <w:szCs w:val="24"/>
        </w:rPr>
        <w:t xml:space="preserve">[1] L. Csizmadia, L. Hatvani, An extension of the Levi–Weckesser method to the stabilization of the inverted pendulum under gravity, Meccanica 49 (2014), 1091–1100.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42109">
    <w:multiLevelType w:val="hybridMultilevel"/>
    <w:lvl w:ilvl="0" w:tplc="71435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42109">
    <w:abstractNumId w:val="13342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400248" Type="http://schemas.openxmlformats.org/officeDocument/2006/relationships/numbering" Target="numbering.xml"/><Relationship Id="rId154abd8e3cf318" Type="http://schemas.openxmlformats.org/officeDocument/2006/relationships/image" Target="media/imgrId154abd8e3cf318.gif"/><Relationship Id="rId154abd8e3cf60d" Type="http://schemas.openxmlformats.org/officeDocument/2006/relationships/image" Target="media/imgrId154abd8e3cf60d.gif"/><Relationship Id="rId154abd8e3cf7f6" Type="http://schemas.openxmlformats.org/officeDocument/2006/relationships/image" Target="media/imgrId154abd8e3cf7f6.gif"/><Relationship Id="rId154abd8e3cf9d5" Type="http://schemas.openxmlformats.org/officeDocument/2006/relationships/image" Target="media/imgrId154abd8e3cf9d5.gif"/><Relationship Id="rId154abd8e3cfbb1" Type="http://schemas.openxmlformats.org/officeDocument/2006/relationships/image" Target="media/imgrId154abd8e3cfbb1.gif"/><Relationship Id="rId154abd8e3cfdbc" Type="http://schemas.openxmlformats.org/officeDocument/2006/relationships/image" Target="media/imgrId154abd8e3cfdbc.gif"/><Relationship Id="rId154abd8e3cfff5" Type="http://schemas.openxmlformats.org/officeDocument/2006/relationships/image" Target="media/imgrId154abd8e3cfff5.gif"/><Relationship Id="rId154abd8e3d027c" Type="http://schemas.openxmlformats.org/officeDocument/2006/relationships/image" Target="media/imgrId154abd8e3d027c.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